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3EA" w:rsidRDefault="001B23EA" w:rsidP="0064762C">
      <w:pPr>
        <w:spacing w:line="89" w:lineRule="exact"/>
        <w:jc w:val="both"/>
        <w:rPr>
          <w:rFonts w:ascii="Times New Roman" w:eastAsia="Times New Roman" w:hAnsi="Times New Roman"/>
          <w:sz w:val="24"/>
        </w:rPr>
      </w:pPr>
      <w:bookmarkStart w:id="0" w:name="page1"/>
      <w:bookmarkEnd w:id="0"/>
    </w:p>
    <w:p w:rsidR="00242ECC" w:rsidRPr="00242ECC" w:rsidRDefault="00DA0801" w:rsidP="0064762C">
      <w:pPr>
        <w:pStyle w:val="NoSpacing"/>
        <w:rPr>
          <w:sz w:val="40"/>
          <w:lang w:val="es-PE"/>
        </w:rPr>
      </w:pPr>
      <w:r>
        <w:rPr>
          <w:sz w:val="40"/>
          <w:lang w:val="es-ES"/>
        </w:rPr>
        <w:t>Ambiente Menos R</w:t>
      </w:r>
      <w:r w:rsidR="00242ECC" w:rsidRPr="00242ECC">
        <w:rPr>
          <w:sz w:val="40"/>
          <w:lang w:val="es-ES"/>
        </w:rPr>
        <w:t>estrictivo (LRE</w:t>
      </w:r>
      <w:r>
        <w:rPr>
          <w:sz w:val="40"/>
          <w:lang w:val="es-ES"/>
        </w:rPr>
        <w:t xml:space="preserve">, </w:t>
      </w:r>
      <w:r w:rsidRPr="00B2488C">
        <w:rPr>
          <w:sz w:val="32"/>
          <w:lang w:val="es-ES"/>
        </w:rPr>
        <w:t>por sus siglas en inglés</w:t>
      </w:r>
      <w:r>
        <w:rPr>
          <w:sz w:val="40"/>
          <w:lang w:val="es-ES"/>
        </w:rPr>
        <w:t>)</w:t>
      </w:r>
      <w:r w:rsidR="00242ECC" w:rsidRPr="00242ECC">
        <w:rPr>
          <w:sz w:val="40"/>
          <w:lang w:val="es-ES"/>
        </w:rPr>
        <w:t xml:space="preserve"> y </w:t>
      </w:r>
      <w:r w:rsidR="00DB3618" w:rsidRPr="00B2488C">
        <w:rPr>
          <w:sz w:val="40"/>
          <w:lang w:val="es-ES"/>
        </w:rPr>
        <w:t>Ubicación</w:t>
      </w:r>
      <w:r w:rsidR="00DB3618">
        <w:rPr>
          <w:sz w:val="40"/>
          <w:lang w:val="es-ES"/>
        </w:rPr>
        <w:t xml:space="preserve"> </w:t>
      </w:r>
      <w:r w:rsidR="00364447">
        <w:rPr>
          <w:sz w:val="40"/>
          <w:lang w:val="es-ES"/>
        </w:rPr>
        <w:t>E</w:t>
      </w:r>
      <w:r w:rsidR="00242ECC" w:rsidRPr="00242ECC">
        <w:rPr>
          <w:sz w:val="40"/>
          <w:lang w:val="es-ES"/>
        </w:rPr>
        <w:t xml:space="preserve">ducativa para estudiantes </w:t>
      </w:r>
      <w:r>
        <w:rPr>
          <w:sz w:val="40"/>
          <w:lang w:val="es-ES"/>
        </w:rPr>
        <w:t xml:space="preserve">con </w:t>
      </w:r>
      <w:r w:rsidR="009D5899">
        <w:rPr>
          <w:sz w:val="40"/>
          <w:lang w:val="es-ES"/>
        </w:rPr>
        <w:t>P</w:t>
      </w:r>
      <w:r w:rsidR="009D5899" w:rsidRPr="00242ECC">
        <w:rPr>
          <w:sz w:val="40"/>
          <w:lang w:val="es-ES"/>
        </w:rPr>
        <w:t>rogramas Educativos</w:t>
      </w:r>
      <w:r w:rsidR="00DB3618">
        <w:rPr>
          <w:sz w:val="40"/>
          <w:lang w:val="es-ES"/>
        </w:rPr>
        <w:t xml:space="preserve"> </w:t>
      </w:r>
      <w:r>
        <w:rPr>
          <w:sz w:val="40"/>
          <w:lang w:val="es-ES"/>
        </w:rPr>
        <w:t>I</w:t>
      </w:r>
      <w:r w:rsidR="00242ECC" w:rsidRPr="00242ECC">
        <w:rPr>
          <w:sz w:val="40"/>
          <w:lang w:val="es-ES"/>
        </w:rPr>
        <w:t>ndividualizad</w:t>
      </w:r>
      <w:r w:rsidR="00DB3618">
        <w:rPr>
          <w:sz w:val="40"/>
          <w:lang w:val="es-ES"/>
        </w:rPr>
        <w:t>os</w:t>
      </w:r>
    </w:p>
    <w:p w:rsidR="001B23EA" w:rsidRPr="00242ECC" w:rsidRDefault="000E14A8" w:rsidP="0064762C">
      <w:pPr>
        <w:spacing w:line="20" w:lineRule="exact"/>
        <w:jc w:val="both"/>
        <w:rPr>
          <w:rFonts w:ascii="Times New Roman" w:eastAsia="Times New Roman" w:hAnsi="Times New Roman"/>
          <w:sz w:val="24"/>
          <w:lang w:val="es-PE"/>
        </w:rPr>
      </w:pPr>
      <w:r>
        <w:rPr>
          <w:rFonts w:ascii="Cambria" w:eastAsia="Cambria" w:hAnsi="Cambria"/>
          <w:color w:val="17365D"/>
          <w:sz w:val="52"/>
        </w:rPr>
        <w:pict>
          <v:line id="_x0000_s1026" style="position:absolute;left:0;text-align:left;z-index:-1" from="-1.4pt,4.65pt" to="469.4pt,4.65pt" o:userdrawn="t" strokecolor="#4f81bd" strokeweight=".33864mm"/>
        </w:pict>
      </w:r>
    </w:p>
    <w:p w:rsidR="001B23EA" w:rsidRPr="00242ECC" w:rsidRDefault="001B23EA" w:rsidP="0064762C">
      <w:pPr>
        <w:spacing w:line="328" w:lineRule="exact"/>
        <w:jc w:val="both"/>
        <w:rPr>
          <w:rFonts w:ascii="Times New Roman" w:eastAsia="Times New Roman" w:hAnsi="Times New Roman"/>
          <w:sz w:val="24"/>
          <w:lang w:val="es-PE"/>
        </w:rPr>
      </w:pPr>
    </w:p>
    <w:p w:rsidR="001B23EA" w:rsidRPr="00E721C9" w:rsidRDefault="00F259CD" w:rsidP="0064762C">
      <w:pPr>
        <w:spacing w:line="0" w:lineRule="atLeast"/>
        <w:jc w:val="both"/>
        <w:rPr>
          <w:rFonts w:ascii="Cambria" w:eastAsia="Cambria" w:hAnsi="Cambria"/>
          <w:i/>
          <w:color w:val="4F81BD"/>
          <w:sz w:val="24"/>
          <w:lang w:val="es-PE"/>
        </w:rPr>
      </w:pPr>
      <w:r w:rsidRPr="00E721C9">
        <w:rPr>
          <w:rFonts w:ascii="Cambria" w:eastAsia="Cambria" w:hAnsi="Cambria"/>
          <w:i/>
          <w:color w:val="4F81BD"/>
          <w:sz w:val="24"/>
          <w:lang w:val="es-PE"/>
        </w:rPr>
        <w:t xml:space="preserve">22 PA </w:t>
      </w:r>
      <w:proofErr w:type="spellStart"/>
      <w:r w:rsidRPr="00E721C9">
        <w:rPr>
          <w:rFonts w:ascii="Cambria" w:eastAsia="Cambria" w:hAnsi="Cambria"/>
          <w:i/>
          <w:color w:val="4F81BD"/>
          <w:sz w:val="24"/>
          <w:lang w:val="es-PE"/>
        </w:rPr>
        <w:t>Code</w:t>
      </w:r>
      <w:proofErr w:type="spellEnd"/>
      <w:r w:rsidRPr="00E721C9">
        <w:rPr>
          <w:rFonts w:ascii="Cambria" w:eastAsia="Cambria" w:hAnsi="Cambria"/>
          <w:i/>
          <w:color w:val="4F81BD"/>
          <w:sz w:val="24"/>
          <w:lang w:val="es-PE"/>
        </w:rPr>
        <w:t xml:space="preserve"> § 14.102 (a)(2)</w:t>
      </w:r>
    </w:p>
    <w:p w:rsidR="001B23EA" w:rsidRPr="00E721C9" w:rsidRDefault="00F259CD" w:rsidP="0064762C">
      <w:pPr>
        <w:spacing w:line="0" w:lineRule="atLeast"/>
        <w:jc w:val="both"/>
        <w:rPr>
          <w:rFonts w:ascii="Cambria" w:eastAsia="Cambria" w:hAnsi="Cambria"/>
          <w:i/>
          <w:color w:val="4F81BD"/>
          <w:sz w:val="24"/>
          <w:lang w:val="es-PE"/>
        </w:rPr>
      </w:pPr>
      <w:r w:rsidRPr="00E721C9">
        <w:rPr>
          <w:rFonts w:ascii="Cambria" w:eastAsia="Cambria" w:hAnsi="Cambria"/>
          <w:i/>
          <w:color w:val="4F81BD"/>
          <w:sz w:val="24"/>
          <w:lang w:val="es-PE"/>
        </w:rPr>
        <w:t xml:space="preserve">22 PA </w:t>
      </w:r>
      <w:proofErr w:type="spellStart"/>
      <w:r w:rsidRPr="00E721C9">
        <w:rPr>
          <w:rFonts w:ascii="Cambria" w:eastAsia="Cambria" w:hAnsi="Cambria"/>
          <w:i/>
          <w:color w:val="4F81BD"/>
          <w:sz w:val="24"/>
          <w:lang w:val="es-PE"/>
        </w:rPr>
        <w:t>Code</w:t>
      </w:r>
      <w:proofErr w:type="spellEnd"/>
      <w:r w:rsidRPr="00E721C9">
        <w:rPr>
          <w:rFonts w:ascii="Cambria" w:eastAsia="Cambria" w:hAnsi="Cambria"/>
          <w:i/>
          <w:color w:val="4F81BD"/>
          <w:sz w:val="24"/>
          <w:lang w:val="es-PE"/>
        </w:rPr>
        <w:t xml:space="preserve"> § 14.144</w:t>
      </w:r>
    </w:p>
    <w:p w:rsidR="001B23EA" w:rsidRPr="002A1B23" w:rsidRDefault="00F259CD" w:rsidP="0064762C">
      <w:pPr>
        <w:spacing w:line="0" w:lineRule="atLeast"/>
        <w:jc w:val="both"/>
        <w:rPr>
          <w:rFonts w:ascii="Cambria" w:eastAsia="Cambria" w:hAnsi="Cambria"/>
          <w:i/>
          <w:color w:val="4F81BD"/>
          <w:sz w:val="24"/>
          <w:lang w:val="es-PE"/>
        </w:rPr>
      </w:pPr>
      <w:r w:rsidRPr="002A1B23">
        <w:rPr>
          <w:rFonts w:ascii="Cambria" w:eastAsia="Cambria" w:hAnsi="Cambria"/>
          <w:i/>
          <w:color w:val="4F81BD"/>
          <w:sz w:val="24"/>
          <w:lang w:val="es-PE"/>
        </w:rPr>
        <w:t xml:space="preserve">22 PA </w:t>
      </w:r>
      <w:proofErr w:type="spellStart"/>
      <w:r w:rsidRPr="002A1B23">
        <w:rPr>
          <w:rFonts w:ascii="Cambria" w:eastAsia="Cambria" w:hAnsi="Cambria"/>
          <w:i/>
          <w:color w:val="4F81BD"/>
          <w:sz w:val="24"/>
          <w:lang w:val="es-PE"/>
        </w:rPr>
        <w:t>Code</w:t>
      </w:r>
      <w:proofErr w:type="spellEnd"/>
      <w:r w:rsidRPr="002A1B23">
        <w:rPr>
          <w:rFonts w:ascii="Cambria" w:eastAsia="Cambria" w:hAnsi="Cambria"/>
          <w:i/>
          <w:color w:val="4F81BD"/>
          <w:sz w:val="24"/>
          <w:lang w:val="es-PE"/>
        </w:rPr>
        <w:t xml:space="preserve"> § 14.145</w:t>
      </w:r>
    </w:p>
    <w:p w:rsidR="001B23EA" w:rsidRPr="002A1B23" w:rsidRDefault="00F259CD" w:rsidP="0064762C">
      <w:pPr>
        <w:spacing w:line="0" w:lineRule="atLeast"/>
        <w:jc w:val="both"/>
        <w:rPr>
          <w:rFonts w:ascii="Cambria" w:eastAsia="Cambria" w:hAnsi="Cambria"/>
          <w:i/>
          <w:color w:val="4F81BD"/>
          <w:sz w:val="24"/>
          <w:lang w:val="es-PE"/>
        </w:rPr>
      </w:pPr>
      <w:r w:rsidRPr="002A1B23">
        <w:rPr>
          <w:rFonts w:ascii="Cambria" w:eastAsia="Cambria" w:hAnsi="Cambria"/>
          <w:i/>
          <w:color w:val="4F81BD"/>
          <w:sz w:val="24"/>
          <w:lang w:val="es-PE"/>
        </w:rPr>
        <w:t xml:space="preserve">22 PA </w:t>
      </w:r>
      <w:proofErr w:type="spellStart"/>
      <w:r w:rsidRPr="002A1B23">
        <w:rPr>
          <w:rFonts w:ascii="Cambria" w:eastAsia="Cambria" w:hAnsi="Cambria"/>
          <w:i/>
          <w:color w:val="4F81BD"/>
          <w:sz w:val="24"/>
          <w:lang w:val="es-PE"/>
        </w:rPr>
        <w:t>Code</w:t>
      </w:r>
      <w:proofErr w:type="spellEnd"/>
      <w:r w:rsidRPr="002A1B23">
        <w:rPr>
          <w:rFonts w:ascii="Cambria" w:eastAsia="Cambria" w:hAnsi="Cambria"/>
          <w:i/>
          <w:color w:val="4F81BD"/>
          <w:sz w:val="24"/>
          <w:lang w:val="es-PE"/>
        </w:rPr>
        <w:t xml:space="preserve"> § 14.146</w:t>
      </w:r>
    </w:p>
    <w:p w:rsidR="001B23EA" w:rsidRPr="002A1B23" w:rsidRDefault="001B23EA" w:rsidP="0064762C">
      <w:pPr>
        <w:spacing w:line="284" w:lineRule="exact"/>
        <w:jc w:val="both"/>
        <w:rPr>
          <w:rFonts w:ascii="Times New Roman" w:eastAsia="Times New Roman" w:hAnsi="Times New Roman"/>
          <w:sz w:val="24"/>
          <w:lang w:val="es-PE"/>
        </w:rPr>
      </w:pPr>
    </w:p>
    <w:p w:rsidR="001B23EA" w:rsidRDefault="00D31BA8" w:rsidP="0064762C">
      <w:pPr>
        <w:spacing w:line="0" w:lineRule="atLeast"/>
        <w:jc w:val="both"/>
        <w:rPr>
          <w:sz w:val="22"/>
          <w:lang w:val="es-PE"/>
        </w:rPr>
      </w:pPr>
      <w:r w:rsidRPr="002A1B23">
        <w:rPr>
          <w:b/>
          <w:sz w:val="22"/>
          <w:lang w:val="es-PE"/>
        </w:rPr>
        <w:t>FECHA DE EM</w:t>
      </w:r>
      <w:r w:rsidR="002A1B23">
        <w:rPr>
          <w:b/>
          <w:sz w:val="22"/>
          <w:lang w:val="es-PE"/>
        </w:rPr>
        <w:t>ISIÓN</w:t>
      </w:r>
      <w:r w:rsidR="00F259CD" w:rsidRPr="002A1B23">
        <w:rPr>
          <w:b/>
          <w:sz w:val="22"/>
          <w:lang w:val="es-PE"/>
        </w:rPr>
        <w:t>:</w:t>
      </w:r>
      <w:r w:rsidR="0042768A">
        <w:rPr>
          <w:b/>
          <w:sz w:val="22"/>
          <w:lang w:val="es-PE"/>
        </w:rPr>
        <w:t xml:space="preserve"> </w:t>
      </w:r>
      <w:r w:rsidR="0042768A">
        <w:rPr>
          <w:b/>
          <w:sz w:val="22"/>
          <w:lang w:val="es-PE"/>
        </w:rPr>
        <w:tab/>
      </w:r>
      <w:r w:rsidR="00F259CD" w:rsidRPr="002A1B23">
        <w:rPr>
          <w:sz w:val="22"/>
          <w:lang w:val="es-PE"/>
        </w:rPr>
        <w:t>Jul</w:t>
      </w:r>
      <w:r w:rsidR="002A1B23" w:rsidRPr="002A1B23">
        <w:rPr>
          <w:sz w:val="22"/>
          <w:lang w:val="es-PE"/>
        </w:rPr>
        <w:t xml:space="preserve">io </w:t>
      </w:r>
      <w:r w:rsidR="00F259CD" w:rsidRPr="002A1B23">
        <w:rPr>
          <w:sz w:val="22"/>
          <w:lang w:val="es-PE"/>
        </w:rPr>
        <w:t>1, 2002</w:t>
      </w:r>
    </w:p>
    <w:p w:rsidR="0042768A" w:rsidRPr="0042768A" w:rsidRDefault="0042768A" w:rsidP="0064762C">
      <w:pPr>
        <w:spacing w:line="0" w:lineRule="atLeast"/>
        <w:jc w:val="both"/>
        <w:rPr>
          <w:b/>
          <w:sz w:val="22"/>
          <w:lang w:val="es-PE"/>
        </w:rPr>
      </w:pPr>
    </w:p>
    <w:p w:rsidR="001B23EA" w:rsidRPr="0042768A" w:rsidRDefault="002A1B23" w:rsidP="0064762C">
      <w:pPr>
        <w:spacing w:line="0" w:lineRule="atLeast"/>
        <w:jc w:val="both"/>
        <w:rPr>
          <w:b/>
          <w:sz w:val="21"/>
          <w:lang w:val="es-PE"/>
        </w:rPr>
      </w:pPr>
      <w:r w:rsidRPr="002A1B23">
        <w:rPr>
          <w:b/>
          <w:sz w:val="21"/>
          <w:lang w:val="es-PE"/>
        </w:rPr>
        <w:t>FECHA DE REVISIÓN</w:t>
      </w:r>
      <w:r w:rsidR="00F259CD" w:rsidRPr="002A1B23">
        <w:rPr>
          <w:b/>
          <w:sz w:val="21"/>
          <w:lang w:val="es-PE"/>
        </w:rPr>
        <w:t>:</w:t>
      </w:r>
      <w:r w:rsidR="0042768A">
        <w:rPr>
          <w:b/>
          <w:sz w:val="21"/>
          <w:lang w:val="es-PE"/>
        </w:rPr>
        <w:tab/>
      </w:r>
      <w:proofErr w:type="gramStart"/>
      <w:r w:rsidR="00F259CD" w:rsidRPr="002A1B23">
        <w:rPr>
          <w:sz w:val="22"/>
          <w:lang w:val="es-PE"/>
        </w:rPr>
        <w:t>Febr</w:t>
      </w:r>
      <w:r w:rsidRPr="002A1B23">
        <w:rPr>
          <w:sz w:val="22"/>
          <w:lang w:val="es-PE"/>
        </w:rPr>
        <w:t>ero</w:t>
      </w:r>
      <w:proofErr w:type="gramEnd"/>
      <w:r w:rsidR="00F259CD" w:rsidRPr="002A1B23">
        <w:rPr>
          <w:sz w:val="22"/>
          <w:lang w:val="es-PE"/>
        </w:rPr>
        <w:t xml:space="preserve"> 13, 2017</w:t>
      </w:r>
    </w:p>
    <w:p w:rsidR="001B23EA" w:rsidRPr="002A1B23" w:rsidRDefault="002A1B23" w:rsidP="0064762C">
      <w:pPr>
        <w:spacing w:line="0" w:lineRule="atLeast"/>
        <w:ind w:left="1440" w:firstLine="720"/>
        <w:jc w:val="both"/>
        <w:rPr>
          <w:sz w:val="22"/>
          <w:lang w:val="es-PE"/>
        </w:rPr>
      </w:pPr>
      <w:r w:rsidRPr="002A1B23">
        <w:rPr>
          <w:sz w:val="22"/>
          <w:lang w:val="es-PE"/>
        </w:rPr>
        <w:t>Enero</w:t>
      </w:r>
      <w:r w:rsidR="00F259CD" w:rsidRPr="002A1B23">
        <w:rPr>
          <w:sz w:val="22"/>
          <w:lang w:val="es-PE"/>
        </w:rPr>
        <w:t xml:space="preserve"> 30, 2009</w:t>
      </w:r>
    </w:p>
    <w:p w:rsidR="0042768A" w:rsidRDefault="00F259CD" w:rsidP="0064762C">
      <w:pPr>
        <w:spacing w:line="0" w:lineRule="atLeast"/>
        <w:ind w:left="1440" w:firstLine="720"/>
        <w:jc w:val="both"/>
        <w:rPr>
          <w:sz w:val="21"/>
          <w:lang w:val="es-PE"/>
        </w:rPr>
      </w:pPr>
      <w:r w:rsidRPr="002A1B23">
        <w:rPr>
          <w:sz w:val="21"/>
          <w:lang w:val="es-PE"/>
        </w:rPr>
        <w:t>Oct</w:t>
      </w:r>
      <w:r w:rsidR="002A1B23" w:rsidRPr="002A1B23">
        <w:rPr>
          <w:sz w:val="21"/>
          <w:lang w:val="es-PE"/>
        </w:rPr>
        <w:t>ubre</w:t>
      </w:r>
      <w:r w:rsidRPr="002A1B23">
        <w:rPr>
          <w:sz w:val="21"/>
          <w:lang w:val="es-PE"/>
        </w:rPr>
        <w:t>, 1, 2006 (</w:t>
      </w:r>
      <w:r w:rsidR="002A1B23" w:rsidRPr="002A1B23">
        <w:rPr>
          <w:sz w:val="21"/>
          <w:lang w:val="es-PE"/>
        </w:rPr>
        <w:t>anteriormente códig</w:t>
      </w:r>
      <w:r w:rsidR="002A1B23">
        <w:rPr>
          <w:sz w:val="21"/>
          <w:lang w:val="es-PE"/>
        </w:rPr>
        <w:t>o</w:t>
      </w:r>
      <w:r w:rsidRPr="002A1B23">
        <w:rPr>
          <w:sz w:val="21"/>
          <w:lang w:val="es-PE"/>
        </w:rPr>
        <w:t xml:space="preserve"> BEC 22 PA § 342.42(c))</w:t>
      </w:r>
      <w:r w:rsidR="0042768A">
        <w:rPr>
          <w:sz w:val="21"/>
          <w:lang w:val="es-PE"/>
        </w:rPr>
        <w:t xml:space="preserve">  </w:t>
      </w:r>
    </w:p>
    <w:p w:rsidR="0042768A" w:rsidRDefault="0042768A" w:rsidP="0064762C">
      <w:pPr>
        <w:spacing w:line="0" w:lineRule="atLeast"/>
        <w:ind w:left="1440" w:firstLine="720"/>
        <w:jc w:val="both"/>
        <w:rPr>
          <w:sz w:val="21"/>
          <w:lang w:val="es-PE"/>
        </w:rPr>
      </w:pPr>
    </w:p>
    <w:p w:rsidR="0042768A" w:rsidRDefault="0042768A" w:rsidP="0064762C">
      <w:pPr>
        <w:spacing w:line="0" w:lineRule="atLeast"/>
        <w:jc w:val="both"/>
        <w:rPr>
          <w:sz w:val="21"/>
          <w:lang w:val="es-PE"/>
        </w:rPr>
      </w:pPr>
    </w:p>
    <w:p w:rsidR="001B23EA" w:rsidRPr="002A1B23" w:rsidRDefault="00F259CD" w:rsidP="0064762C">
      <w:pPr>
        <w:spacing w:line="0" w:lineRule="atLeast"/>
        <w:jc w:val="both"/>
        <w:rPr>
          <w:rFonts w:ascii="Cambria" w:eastAsia="Cambria" w:hAnsi="Cambria"/>
          <w:b/>
          <w:color w:val="365F91"/>
          <w:sz w:val="28"/>
          <w:lang w:val="es-PE"/>
        </w:rPr>
      </w:pPr>
      <w:r w:rsidRPr="002A1B23">
        <w:rPr>
          <w:rFonts w:ascii="Cambria" w:eastAsia="Cambria" w:hAnsi="Cambria"/>
          <w:b/>
          <w:color w:val="365F91"/>
          <w:sz w:val="28"/>
          <w:lang w:val="es-PE"/>
        </w:rPr>
        <w:t>P</w:t>
      </w:r>
      <w:r w:rsidR="002A1B23" w:rsidRPr="002A1B23">
        <w:rPr>
          <w:rFonts w:ascii="Cambria" w:eastAsia="Cambria" w:hAnsi="Cambria"/>
          <w:b/>
          <w:color w:val="365F91"/>
          <w:sz w:val="28"/>
          <w:lang w:val="es-PE"/>
        </w:rPr>
        <w:t>ROPÓSITO</w:t>
      </w:r>
    </w:p>
    <w:p w:rsidR="001B23EA" w:rsidRPr="002A1B23" w:rsidRDefault="001B23EA" w:rsidP="0064762C">
      <w:pPr>
        <w:spacing w:line="24" w:lineRule="exact"/>
        <w:jc w:val="both"/>
        <w:rPr>
          <w:rFonts w:ascii="Times New Roman" w:eastAsia="Times New Roman" w:hAnsi="Times New Roman"/>
          <w:sz w:val="24"/>
          <w:lang w:val="es-PE"/>
        </w:rPr>
      </w:pPr>
    </w:p>
    <w:p w:rsidR="002A1B23" w:rsidRDefault="002A1B23" w:rsidP="0064762C">
      <w:pPr>
        <w:pStyle w:val="NoSpacing"/>
        <w:jc w:val="both"/>
        <w:rPr>
          <w:lang w:val="es-ES"/>
        </w:rPr>
      </w:pPr>
      <w:r w:rsidRPr="002A1B23">
        <w:rPr>
          <w:lang w:val="es-ES"/>
        </w:rPr>
        <w:t xml:space="preserve">El propósito de esta </w:t>
      </w:r>
      <w:r w:rsidRPr="00B2488C">
        <w:rPr>
          <w:lang w:val="es-ES"/>
        </w:rPr>
        <w:t xml:space="preserve">Circular </w:t>
      </w:r>
      <w:r w:rsidR="009D5899" w:rsidRPr="00B2488C">
        <w:rPr>
          <w:lang w:val="es-ES"/>
        </w:rPr>
        <w:t xml:space="preserve">de Educación </w:t>
      </w:r>
      <w:r w:rsidRPr="00B2488C">
        <w:rPr>
          <w:lang w:val="es-ES"/>
        </w:rPr>
        <w:t>Básica (BEC</w:t>
      </w:r>
      <w:r w:rsidR="00DA0801" w:rsidRPr="00B2488C">
        <w:rPr>
          <w:lang w:val="es-ES"/>
        </w:rPr>
        <w:t>, por sus siglas en inglés</w:t>
      </w:r>
      <w:r w:rsidRPr="00B2488C">
        <w:rPr>
          <w:lang w:val="es-ES"/>
        </w:rPr>
        <w:t xml:space="preserve">) es proporcionar orientación con respecto a los requisitos del </w:t>
      </w:r>
      <w:r w:rsidR="00DA0801" w:rsidRPr="00B2488C">
        <w:rPr>
          <w:lang w:val="es-ES"/>
        </w:rPr>
        <w:t xml:space="preserve">ambiente </w:t>
      </w:r>
      <w:r w:rsidRPr="00B2488C">
        <w:rPr>
          <w:lang w:val="es-ES"/>
        </w:rPr>
        <w:t xml:space="preserve">menos restrictivo para determinar la </w:t>
      </w:r>
      <w:r w:rsidR="00DA0801" w:rsidRPr="00B2488C">
        <w:rPr>
          <w:lang w:val="es-ES"/>
        </w:rPr>
        <w:t xml:space="preserve">ubicación </w:t>
      </w:r>
      <w:r w:rsidRPr="00B2488C">
        <w:rPr>
          <w:lang w:val="es-ES"/>
        </w:rPr>
        <w:t>de estudiantes con discapacidades en edad escolar como se describe en la Ley de Educación para Individuos con Discapacidades (IDEA</w:t>
      </w:r>
      <w:r w:rsidR="003F6990" w:rsidRPr="00B2488C">
        <w:rPr>
          <w:lang w:val="es-ES"/>
        </w:rPr>
        <w:t>, por sus siglas en inglés</w:t>
      </w:r>
      <w:r w:rsidRPr="00B2488C">
        <w:rPr>
          <w:lang w:val="es-ES"/>
        </w:rPr>
        <w:t>) y el Capítulo 22 del Código de Pensil</w:t>
      </w:r>
      <w:r w:rsidR="003F6990" w:rsidRPr="00B2488C">
        <w:rPr>
          <w:lang w:val="es-ES"/>
        </w:rPr>
        <w:t>vania, Capítulo 14 Servicios y P</w:t>
      </w:r>
      <w:r w:rsidRPr="00B2488C">
        <w:rPr>
          <w:lang w:val="es-ES"/>
        </w:rPr>
        <w:t xml:space="preserve">rogramas de </w:t>
      </w:r>
      <w:r w:rsidR="009D5899" w:rsidRPr="00B2488C">
        <w:rPr>
          <w:lang w:val="es-ES"/>
        </w:rPr>
        <w:t>Educación E</w:t>
      </w:r>
      <w:r w:rsidRPr="00B2488C">
        <w:rPr>
          <w:lang w:val="es-ES"/>
        </w:rPr>
        <w:t>special. Además, este BEC describe las actividades de asistencia técnica, capacitación y monitoreo requeridas que la agencia educativa estatal (SEA</w:t>
      </w:r>
      <w:r w:rsidR="003F6990" w:rsidRPr="00B2488C">
        <w:rPr>
          <w:lang w:val="es-ES"/>
        </w:rPr>
        <w:t>, por sus siglas en inglés</w:t>
      </w:r>
      <w:r w:rsidRPr="00B2488C">
        <w:rPr>
          <w:lang w:val="es-ES"/>
        </w:rPr>
        <w:t>) proporcionará a las agencias educativas locales (LEA</w:t>
      </w:r>
      <w:r w:rsidR="003F6990" w:rsidRPr="00B2488C">
        <w:rPr>
          <w:lang w:val="es-ES"/>
        </w:rPr>
        <w:t>, por sus siglas en inglés</w:t>
      </w:r>
      <w:r w:rsidRPr="00B2488C">
        <w:rPr>
          <w:lang w:val="es-ES"/>
        </w:rPr>
        <w:t xml:space="preserve">) para ayudarlos a cumplir los objetivos </w:t>
      </w:r>
      <w:r w:rsidR="003F6990" w:rsidRPr="00B2488C">
        <w:rPr>
          <w:lang w:val="es-ES"/>
        </w:rPr>
        <w:t xml:space="preserve">sobre el </w:t>
      </w:r>
      <w:r w:rsidRPr="00B2488C">
        <w:rPr>
          <w:lang w:val="es-ES"/>
        </w:rPr>
        <w:t>ambient</w:t>
      </w:r>
      <w:r w:rsidR="003F6990" w:rsidRPr="00B2488C">
        <w:rPr>
          <w:lang w:val="es-ES"/>
        </w:rPr>
        <w:t>e</w:t>
      </w:r>
      <w:r w:rsidRPr="00B2488C">
        <w:rPr>
          <w:lang w:val="es-ES"/>
        </w:rPr>
        <w:t xml:space="preserve"> menos restrictivo establecidos por el estado.</w:t>
      </w:r>
    </w:p>
    <w:p w:rsidR="002A1B23" w:rsidRPr="002A1B23" w:rsidRDefault="002A1B23" w:rsidP="0064762C">
      <w:pPr>
        <w:pStyle w:val="NoSpacing"/>
        <w:jc w:val="both"/>
        <w:rPr>
          <w:lang w:val="es-PE"/>
        </w:rPr>
      </w:pPr>
    </w:p>
    <w:p w:rsidR="001B23EA" w:rsidRPr="002A1B23" w:rsidRDefault="001B23EA" w:rsidP="0064762C">
      <w:pPr>
        <w:spacing w:line="237" w:lineRule="exact"/>
        <w:jc w:val="both"/>
        <w:rPr>
          <w:rFonts w:ascii="Times New Roman" w:eastAsia="Times New Roman" w:hAnsi="Times New Roman"/>
          <w:sz w:val="24"/>
          <w:lang w:val="es-PE"/>
        </w:rPr>
      </w:pPr>
    </w:p>
    <w:p w:rsidR="001B23EA" w:rsidRPr="00F27048" w:rsidRDefault="00F259CD" w:rsidP="0064762C">
      <w:pPr>
        <w:spacing w:line="0" w:lineRule="atLeast"/>
        <w:jc w:val="both"/>
        <w:rPr>
          <w:rFonts w:ascii="Cambria" w:eastAsia="Cambria" w:hAnsi="Cambria"/>
          <w:b/>
          <w:color w:val="365F91"/>
          <w:sz w:val="28"/>
          <w:lang w:val="es-PE"/>
        </w:rPr>
      </w:pPr>
      <w:r w:rsidRPr="00F27048">
        <w:rPr>
          <w:rFonts w:ascii="Cambria" w:eastAsia="Cambria" w:hAnsi="Cambria"/>
          <w:b/>
          <w:color w:val="365F91"/>
          <w:sz w:val="28"/>
          <w:lang w:val="es-PE"/>
        </w:rPr>
        <w:t>REQU</w:t>
      </w:r>
      <w:r w:rsidR="004922CC" w:rsidRPr="00F27048">
        <w:rPr>
          <w:rFonts w:ascii="Cambria" w:eastAsia="Cambria" w:hAnsi="Cambria"/>
          <w:b/>
          <w:color w:val="365F91"/>
          <w:sz w:val="28"/>
          <w:lang w:val="es-PE"/>
        </w:rPr>
        <w:t>ERIMIENTOS PARA</w:t>
      </w:r>
      <w:r w:rsidRPr="00F27048">
        <w:rPr>
          <w:rFonts w:ascii="Cambria" w:eastAsia="Cambria" w:hAnsi="Cambria"/>
          <w:b/>
          <w:color w:val="365F91"/>
          <w:sz w:val="28"/>
          <w:lang w:val="es-PE"/>
        </w:rPr>
        <w:t xml:space="preserve"> LRE</w:t>
      </w:r>
    </w:p>
    <w:p w:rsidR="001B23EA" w:rsidRPr="00F27048" w:rsidRDefault="001B23EA" w:rsidP="0064762C">
      <w:pPr>
        <w:spacing w:line="22" w:lineRule="exact"/>
        <w:jc w:val="both"/>
        <w:rPr>
          <w:rFonts w:ascii="Times New Roman" w:eastAsia="Times New Roman" w:hAnsi="Times New Roman"/>
          <w:sz w:val="24"/>
          <w:lang w:val="es-PE"/>
        </w:rPr>
      </w:pPr>
    </w:p>
    <w:p w:rsidR="004922CC" w:rsidRPr="00F27048" w:rsidRDefault="004922CC" w:rsidP="0064762C">
      <w:pPr>
        <w:pStyle w:val="NoSpacing"/>
        <w:jc w:val="both"/>
        <w:rPr>
          <w:lang w:val="es-PE"/>
        </w:rPr>
      </w:pPr>
      <w:r w:rsidRPr="00F27048">
        <w:rPr>
          <w:lang w:val="es-PE"/>
        </w:rPr>
        <w:t>IDEA describe los requisitos para un ambiente menos restrictivo de acuerdo con 34 CFR § 300.114 (a) como:</w:t>
      </w:r>
    </w:p>
    <w:p w:rsidR="004922CC" w:rsidRPr="00F27048" w:rsidRDefault="004922CC" w:rsidP="0064762C">
      <w:pPr>
        <w:pStyle w:val="NoSpacing"/>
        <w:jc w:val="both"/>
        <w:rPr>
          <w:lang w:val="es-PE"/>
        </w:rPr>
      </w:pPr>
      <w:r w:rsidRPr="00F27048">
        <w:rPr>
          <w:lang w:val="es-PE"/>
        </w:rPr>
        <w:t xml:space="preserve"> </w:t>
      </w:r>
    </w:p>
    <w:p w:rsidR="001B23EA" w:rsidRDefault="00F259CD" w:rsidP="0064762C">
      <w:pPr>
        <w:pStyle w:val="NoSpacing"/>
        <w:numPr>
          <w:ilvl w:val="0"/>
          <w:numId w:val="8"/>
        </w:numPr>
        <w:ind w:left="270" w:hanging="270"/>
        <w:jc w:val="both"/>
      </w:pPr>
      <w:r w:rsidRPr="004922CC">
        <w:t>General.</w:t>
      </w:r>
    </w:p>
    <w:p w:rsidR="004922CC" w:rsidRPr="004922CC" w:rsidRDefault="004922CC" w:rsidP="0064762C">
      <w:pPr>
        <w:pStyle w:val="NoSpacing"/>
        <w:ind w:left="720"/>
        <w:jc w:val="both"/>
      </w:pPr>
    </w:p>
    <w:p w:rsidR="004922CC" w:rsidRPr="00F27048" w:rsidRDefault="004922CC" w:rsidP="0064762C">
      <w:pPr>
        <w:pStyle w:val="NoSpacing"/>
        <w:ind w:left="360"/>
        <w:jc w:val="both"/>
        <w:rPr>
          <w:lang w:val="es-PE"/>
        </w:rPr>
      </w:pPr>
      <w:r w:rsidRPr="00F27048">
        <w:rPr>
          <w:lang w:val="es-PE"/>
        </w:rPr>
        <w:t>(1) Excepto por lo dispuesto en la Sec. 300.324 (d) (2) (con respecto a los niños con discapacidades en las cárceles para adultos), el Estado debe tener</w:t>
      </w:r>
      <w:r w:rsidR="00775525">
        <w:rPr>
          <w:lang w:val="es-PE"/>
        </w:rPr>
        <w:t xml:space="preserve"> </w:t>
      </w:r>
      <w:r w:rsidRPr="00F27048">
        <w:rPr>
          <w:lang w:val="es-PE"/>
        </w:rPr>
        <w:t>políticas y procedimientos</w:t>
      </w:r>
      <w:r w:rsidR="00775525">
        <w:rPr>
          <w:lang w:val="es-PE"/>
        </w:rPr>
        <w:t xml:space="preserve"> vigentes</w:t>
      </w:r>
      <w:r w:rsidRPr="00F27048">
        <w:rPr>
          <w:lang w:val="es-PE"/>
        </w:rPr>
        <w:t xml:space="preserve"> para garantizar que las agencias públicas del Estado cumplan con los requisitos de LRE de esta sección y las §§300.115 a 300.120.</w:t>
      </w:r>
    </w:p>
    <w:p w:rsidR="004922CC" w:rsidRPr="00F27048" w:rsidRDefault="004922CC" w:rsidP="0064762C">
      <w:pPr>
        <w:pStyle w:val="NoSpacing"/>
        <w:ind w:left="360"/>
        <w:jc w:val="both"/>
        <w:rPr>
          <w:lang w:val="es-PE"/>
        </w:rPr>
      </w:pPr>
      <w:r w:rsidRPr="00F27048">
        <w:rPr>
          <w:lang w:val="es-PE"/>
        </w:rPr>
        <w:t>(2) Cada agencia pública debe garantizar que:</w:t>
      </w:r>
    </w:p>
    <w:p w:rsidR="004922CC" w:rsidRPr="00B2488C" w:rsidRDefault="004922CC" w:rsidP="0064762C">
      <w:pPr>
        <w:pStyle w:val="NoSpacing"/>
        <w:ind w:left="720"/>
        <w:jc w:val="both"/>
        <w:rPr>
          <w:lang w:val="es-ES"/>
        </w:rPr>
      </w:pPr>
      <w:r w:rsidRPr="004922CC">
        <w:rPr>
          <w:lang w:val="es-ES"/>
        </w:rPr>
        <w:t xml:space="preserve">(i) </w:t>
      </w:r>
      <w:r w:rsidRPr="00B2488C">
        <w:rPr>
          <w:lang w:val="es-ES"/>
        </w:rPr>
        <w:t xml:space="preserve">En </w:t>
      </w:r>
      <w:r w:rsidR="002F57D8" w:rsidRPr="00B2488C">
        <w:rPr>
          <w:lang w:val="es-ES"/>
        </w:rPr>
        <w:t xml:space="preserve">el </w:t>
      </w:r>
      <w:r w:rsidRPr="00B2488C">
        <w:rPr>
          <w:lang w:val="es-ES"/>
        </w:rPr>
        <w:t>m</w:t>
      </w:r>
      <w:r w:rsidR="00775525" w:rsidRPr="00B2488C">
        <w:rPr>
          <w:lang w:val="es-ES"/>
        </w:rPr>
        <w:t>ayor</w:t>
      </w:r>
      <w:r w:rsidRPr="00B2488C">
        <w:rPr>
          <w:lang w:val="es-ES"/>
        </w:rPr>
        <w:t xml:space="preserve"> </w:t>
      </w:r>
      <w:r w:rsidR="002F57D8" w:rsidRPr="00B2488C">
        <w:rPr>
          <w:lang w:val="es-ES"/>
        </w:rPr>
        <w:t xml:space="preserve">grado </w:t>
      </w:r>
      <w:r w:rsidR="00775525" w:rsidRPr="00B2488C">
        <w:rPr>
          <w:lang w:val="es-ES"/>
        </w:rPr>
        <w:t>posible</w:t>
      </w:r>
      <w:r w:rsidRPr="00B2488C">
        <w:rPr>
          <w:lang w:val="es-ES"/>
        </w:rPr>
        <w:t>, los niños con discapacidades, inclu</w:t>
      </w:r>
      <w:r w:rsidR="002F57D8" w:rsidRPr="00B2488C">
        <w:rPr>
          <w:lang w:val="es-ES"/>
        </w:rPr>
        <w:t xml:space="preserve">yendo </w:t>
      </w:r>
      <w:r w:rsidRPr="00B2488C">
        <w:rPr>
          <w:lang w:val="es-ES"/>
        </w:rPr>
        <w:t>los niños en instituciones públicas o privadas u otros centros de atención, s</w:t>
      </w:r>
      <w:r w:rsidR="00775525" w:rsidRPr="00B2488C">
        <w:rPr>
          <w:lang w:val="es-ES"/>
        </w:rPr>
        <w:t>ean</w:t>
      </w:r>
      <w:r w:rsidRPr="00B2488C">
        <w:rPr>
          <w:lang w:val="es-ES"/>
        </w:rPr>
        <w:t xml:space="preserve"> educados con niños sin discapacidades; y</w:t>
      </w:r>
    </w:p>
    <w:p w:rsidR="004922CC" w:rsidRPr="004922CC" w:rsidRDefault="004922CC" w:rsidP="0064762C">
      <w:pPr>
        <w:pStyle w:val="NoSpacing"/>
        <w:ind w:left="720"/>
        <w:jc w:val="both"/>
        <w:rPr>
          <w:lang w:val="es-PE"/>
        </w:rPr>
      </w:pPr>
      <w:r w:rsidRPr="00B2488C">
        <w:rPr>
          <w:lang w:val="es-ES"/>
        </w:rPr>
        <w:t xml:space="preserve">(ii) Las clases especiales, la </w:t>
      </w:r>
      <w:r w:rsidR="002F57D8" w:rsidRPr="00B2488C">
        <w:rPr>
          <w:lang w:val="es-ES"/>
        </w:rPr>
        <w:t xml:space="preserve">enseñanza por separado </w:t>
      </w:r>
      <w:r w:rsidRPr="00B2488C">
        <w:rPr>
          <w:lang w:val="es-ES"/>
        </w:rPr>
        <w:t>u otr</w:t>
      </w:r>
      <w:r w:rsidR="002F57D8" w:rsidRPr="00B2488C">
        <w:rPr>
          <w:lang w:val="es-ES"/>
        </w:rPr>
        <w:t>a</w:t>
      </w:r>
      <w:r w:rsidRPr="00B2488C">
        <w:rPr>
          <w:lang w:val="es-ES"/>
        </w:rPr>
        <w:t xml:space="preserve"> </w:t>
      </w:r>
      <w:r w:rsidR="002F57D8" w:rsidRPr="00B2488C">
        <w:rPr>
          <w:lang w:val="es-ES"/>
        </w:rPr>
        <w:t xml:space="preserve">remoción </w:t>
      </w:r>
      <w:r w:rsidRPr="00B2488C">
        <w:rPr>
          <w:lang w:val="es-ES"/>
        </w:rPr>
        <w:t xml:space="preserve">de niños con discapacidades del </w:t>
      </w:r>
      <w:r w:rsidR="002F57D8" w:rsidRPr="00B2488C">
        <w:rPr>
          <w:lang w:val="es-ES"/>
        </w:rPr>
        <w:t xml:space="preserve">ambiente </w:t>
      </w:r>
      <w:r w:rsidRPr="00B2488C">
        <w:rPr>
          <w:lang w:val="es-ES"/>
        </w:rPr>
        <w:t>educativo regular ocurr</w:t>
      </w:r>
      <w:r w:rsidR="00775525" w:rsidRPr="00B2488C">
        <w:rPr>
          <w:lang w:val="es-ES"/>
        </w:rPr>
        <w:t>a</w:t>
      </w:r>
      <w:r w:rsidRPr="00B2488C">
        <w:rPr>
          <w:lang w:val="es-ES"/>
        </w:rPr>
        <w:t xml:space="preserve"> solo si la naturaleza o la gravedad de la discapacidad es tal que la educación en clases regulares con el uso de ayudas y servicios </w:t>
      </w:r>
      <w:r w:rsidR="002F57D8" w:rsidRPr="00B2488C">
        <w:rPr>
          <w:lang w:val="es-ES"/>
        </w:rPr>
        <w:t xml:space="preserve">suplementarios </w:t>
      </w:r>
      <w:r w:rsidRPr="00B2488C">
        <w:rPr>
          <w:lang w:val="es-ES"/>
        </w:rPr>
        <w:t xml:space="preserve">no se puede lograr </w:t>
      </w:r>
      <w:r w:rsidR="00BD2668" w:rsidRPr="00B2488C">
        <w:rPr>
          <w:lang w:val="es-ES"/>
        </w:rPr>
        <w:t>satisfactoriamente.</w:t>
      </w:r>
    </w:p>
    <w:p w:rsidR="001B23EA" w:rsidRPr="004922CC" w:rsidRDefault="001B23EA" w:rsidP="0064762C">
      <w:pPr>
        <w:spacing w:line="258" w:lineRule="exact"/>
        <w:jc w:val="both"/>
        <w:rPr>
          <w:rFonts w:ascii="Times New Roman" w:eastAsia="Times New Roman" w:hAnsi="Times New Roman"/>
          <w:sz w:val="24"/>
          <w:lang w:val="es-PE"/>
        </w:rPr>
      </w:pPr>
    </w:p>
    <w:p w:rsidR="00BD2668" w:rsidRPr="00F27048" w:rsidRDefault="00BD2668" w:rsidP="0064762C">
      <w:pPr>
        <w:jc w:val="both"/>
        <w:rPr>
          <w:lang w:val="es-PE"/>
        </w:rPr>
      </w:pPr>
      <w:r w:rsidRPr="002556F9">
        <w:rPr>
          <w:lang w:val="es-PE"/>
        </w:rPr>
        <w:t xml:space="preserve">La LEA es responsable de asegurarse de que los estudiantes con discapacidades sean educados junto con los estudiantes sin discapacidades en la medida adecuada para el estudiante. </w:t>
      </w:r>
      <w:r w:rsidRPr="00B126CB">
        <w:rPr>
          <w:lang w:val="es-PE"/>
        </w:rPr>
        <w:t xml:space="preserve">Generalmente "apropiado" significa que la educación satisface las necesidades especiales del </w:t>
      </w:r>
      <w:r w:rsidR="009D5899" w:rsidRPr="00B2488C">
        <w:rPr>
          <w:lang w:val="es-PE"/>
        </w:rPr>
        <w:t xml:space="preserve">estudiante </w:t>
      </w:r>
      <w:r w:rsidRPr="00B2488C">
        <w:rPr>
          <w:lang w:val="es-PE"/>
        </w:rPr>
        <w:t xml:space="preserve">y permite que el </w:t>
      </w:r>
      <w:r w:rsidR="009D5899" w:rsidRPr="00B2488C">
        <w:rPr>
          <w:lang w:val="es-PE"/>
        </w:rPr>
        <w:t xml:space="preserve">estudiante </w:t>
      </w:r>
      <w:r w:rsidRPr="00B2488C">
        <w:rPr>
          <w:lang w:val="es-PE"/>
        </w:rPr>
        <w:t xml:space="preserve">progrese educativamente. El aula de educación regular es la primera opción </w:t>
      </w:r>
      <w:r w:rsidR="006C2160" w:rsidRPr="00B2488C">
        <w:rPr>
          <w:lang w:val="es-PE"/>
        </w:rPr>
        <w:t>que el equipo de</w:t>
      </w:r>
      <w:r w:rsidR="00DB394C" w:rsidRPr="00B2488C">
        <w:rPr>
          <w:lang w:val="es-PE"/>
        </w:rPr>
        <w:t>l</w:t>
      </w:r>
      <w:r w:rsidRPr="00B2488C">
        <w:rPr>
          <w:lang w:val="es-PE"/>
        </w:rPr>
        <w:t xml:space="preserve"> Programa Educa</w:t>
      </w:r>
      <w:r w:rsidR="00DB394C" w:rsidRPr="00B2488C">
        <w:rPr>
          <w:lang w:val="es-PE"/>
        </w:rPr>
        <w:t>tivo Individualizado</w:t>
      </w:r>
      <w:r w:rsidRPr="00B2488C">
        <w:rPr>
          <w:lang w:val="es-PE"/>
        </w:rPr>
        <w:t xml:space="preserve"> (IEP</w:t>
      </w:r>
      <w:r w:rsidR="00DB394C" w:rsidRPr="00B2488C">
        <w:rPr>
          <w:lang w:val="es-PE"/>
        </w:rPr>
        <w:t>, por sus siglas en inglés</w:t>
      </w:r>
      <w:r w:rsidRPr="00B2488C">
        <w:rPr>
          <w:lang w:val="es-PE"/>
        </w:rPr>
        <w:t>) debe considerar. Cuando un equipo de</w:t>
      </w:r>
      <w:r w:rsidR="00DB394C" w:rsidRPr="00B2488C">
        <w:rPr>
          <w:lang w:val="es-PE"/>
        </w:rPr>
        <w:t>l</w:t>
      </w:r>
      <w:r w:rsidRPr="00B2488C">
        <w:rPr>
          <w:lang w:val="es-PE"/>
        </w:rPr>
        <w:t xml:space="preserve"> IEP, que siempre</w:t>
      </w:r>
      <w:r w:rsidRPr="00B126CB">
        <w:rPr>
          <w:lang w:val="es-PE"/>
        </w:rPr>
        <w:t xml:space="preserve"> incluye a los </w:t>
      </w:r>
      <w:r w:rsidRPr="00B126CB">
        <w:rPr>
          <w:lang w:val="es-PE"/>
        </w:rPr>
        <w:lastRenderedPageBreak/>
        <w:t>padres, considera dónde se educará a un estudiante, debe preguntar</w:t>
      </w:r>
      <w:r w:rsidR="007A4505">
        <w:rPr>
          <w:lang w:val="es-PE"/>
        </w:rPr>
        <w:t>se</w:t>
      </w:r>
      <w:r w:rsidRPr="00B126CB">
        <w:rPr>
          <w:lang w:val="es-PE"/>
        </w:rPr>
        <w:t xml:space="preserve"> qué se puede proporcionar en el aula o actividad de educación regular y qué "ayudas y servicios </w:t>
      </w:r>
      <w:r w:rsidRPr="00B2488C">
        <w:rPr>
          <w:lang w:val="es-PE"/>
        </w:rPr>
        <w:t xml:space="preserve">suplementarios" proporcionarán apoyo adicional en un ambiente de aula regular. Los ejemplos pueden incluir tecnología de asistencia, estrategias de comportamiento especiales, uso de una sala de recursos o adaptaciones o modificaciones en el </w:t>
      </w:r>
      <w:r w:rsidR="00DB394C" w:rsidRPr="00B2488C">
        <w:rPr>
          <w:lang w:val="es-PE"/>
        </w:rPr>
        <w:t>currículo</w:t>
      </w:r>
      <w:r w:rsidRPr="00B2488C">
        <w:rPr>
          <w:lang w:val="es-PE"/>
        </w:rPr>
        <w:t xml:space="preserve"> o tareas</w:t>
      </w:r>
      <w:r w:rsidRPr="00F27048">
        <w:rPr>
          <w:lang w:val="es-PE"/>
        </w:rPr>
        <w:t>.</w:t>
      </w:r>
    </w:p>
    <w:p w:rsidR="001B23EA" w:rsidRPr="00BD2668" w:rsidRDefault="001B23EA" w:rsidP="0064762C">
      <w:pPr>
        <w:spacing w:line="233" w:lineRule="exact"/>
        <w:jc w:val="both"/>
        <w:rPr>
          <w:rFonts w:ascii="Times New Roman" w:eastAsia="Times New Roman" w:hAnsi="Times New Roman"/>
          <w:lang w:val="es-PE"/>
        </w:rPr>
      </w:pPr>
    </w:p>
    <w:p w:rsidR="001B23EA" w:rsidRPr="00B65786" w:rsidRDefault="00B65786" w:rsidP="0064762C">
      <w:pPr>
        <w:spacing w:line="0" w:lineRule="atLeast"/>
        <w:jc w:val="both"/>
        <w:rPr>
          <w:rFonts w:ascii="Cambria" w:eastAsia="Cambria" w:hAnsi="Cambria"/>
          <w:b/>
          <w:color w:val="365F91"/>
          <w:sz w:val="28"/>
          <w:lang w:val="es-PE"/>
        </w:rPr>
      </w:pPr>
      <w:r w:rsidRPr="00B65786">
        <w:rPr>
          <w:rFonts w:ascii="Cambria" w:eastAsia="Cambria" w:hAnsi="Cambria"/>
          <w:b/>
          <w:color w:val="365F91"/>
          <w:sz w:val="28"/>
          <w:lang w:val="es-PE"/>
        </w:rPr>
        <w:t xml:space="preserve">SERVICIO CONTINUO DE </w:t>
      </w:r>
      <w:r w:rsidR="00792C24" w:rsidRPr="00B2488C">
        <w:rPr>
          <w:rFonts w:ascii="Cambria" w:eastAsia="Cambria" w:hAnsi="Cambria"/>
          <w:b/>
          <w:color w:val="365F91"/>
          <w:sz w:val="28"/>
          <w:lang w:val="es-PE"/>
        </w:rPr>
        <w:t>UBICACIÓN</w:t>
      </w:r>
      <w:r w:rsidR="00792C24">
        <w:rPr>
          <w:rFonts w:ascii="Cambria" w:eastAsia="Cambria" w:hAnsi="Cambria"/>
          <w:b/>
          <w:color w:val="365F91"/>
          <w:sz w:val="28"/>
          <w:lang w:val="es-PE"/>
        </w:rPr>
        <w:t xml:space="preserve"> </w:t>
      </w:r>
    </w:p>
    <w:p w:rsidR="001B23EA" w:rsidRPr="00B65786" w:rsidRDefault="001B23EA" w:rsidP="0064762C">
      <w:pPr>
        <w:spacing w:line="24" w:lineRule="exact"/>
        <w:jc w:val="both"/>
        <w:rPr>
          <w:rFonts w:ascii="Times New Roman" w:eastAsia="Times New Roman" w:hAnsi="Times New Roman"/>
          <w:lang w:val="es-PE"/>
        </w:rPr>
      </w:pPr>
    </w:p>
    <w:p w:rsidR="00B65786" w:rsidRPr="00B65786" w:rsidRDefault="00B65786" w:rsidP="0064762C">
      <w:pPr>
        <w:pStyle w:val="NoSpacing"/>
        <w:jc w:val="both"/>
        <w:rPr>
          <w:lang w:val="es-PE"/>
        </w:rPr>
      </w:pPr>
      <w:r>
        <w:rPr>
          <w:lang w:val="es-ES"/>
        </w:rPr>
        <w:t xml:space="preserve">El reconocimiento de que la </w:t>
      </w:r>
      <w:r w:rsidR="00A764CC">
        <w:rPr>
          <w:lang w:val="es-ES"/>
        </w:rPr>
        <w:t xml:space="preserve">ubicación </w:t>
      </w:r>
      <w:r>
        <w:rPr>
          <w:lang w:val="es-ES"/>
        </w:rPr>
        <w:t xml:space="preserve">en clase regular puede no ser apropiada para cada estudiante con discapacidad se refleja en el requisito de que las </w:t>
      </w:r>
      <w:proofErr w:type="spellStart"/>
      <w:r>
        <w:rPr>
          <w:lang w:val="es-ES"/>
        </w:rPr>
        <w:t>LEA</w:t>
      </w:r>
      <w:r w:rsidR="00A764CC">
        <w:rPr>
          <w:lang w:val="es-ES"/>
        </w:rPr>
        <w:t>s</w:t>
      </w:r>
      <w:proofErr w:type="spellEnd"/>
      <w:r>
        <w:rPr>
          <w:lang w:val="es-ES"/>
        </w:rPr>
        <w:t xml:space="preserve"> pongan a disposición una variedad de opciones de </w:t>
      </w:r>
      <w:r w:rsidR="00B64706">
        <w:rPr>
          <w:lang w:val="es-ES"/>
        </w:rPr>
        <w:t>ubicación con</w:t>
      </w:r>
      <w:r>
        <w:rPr>
          <w:lang w:val="es-ES"/>
        </w:rPr>
        <w:t>ocidas como un continuo de ubicaciones alternativas, para satisfacer las necesidades educativas únicas de los estudiantes con discapacidades. Las regulaciones de IDEA en 34 CFR § 300.115 especifican “que:</w:t>
      </w:r>
    </w:p>
    <w:p w:rsidR="00B65786" w:rsidRPr="00B65786" w:rsidRDefault="00B65786" w:rsidP="0064762C">
      <w:pPr>
        <w:spacing w:line="0" w:lineRule="atLeast"/>
        <w:ind w:right="160" w:firstLine="1"/>
        <w:jc w:val="both"/>
        <w:rPr>
          <w:sz w:val="22"/>
          <w:lang w:val="es-PE"/>
        </w:rPr>
      </w:pPr>
    </w:p>
    <w:p w:rsidR="001B23EA" w:rsidRPr="00B65786" w:rsidRDefault="001B23EA" w:rsidP="0064762C">
      <w:pPr>
        <w:spacing w:line="1" w:lineRule="exact"/>
        <w:jc w:val="both"/>
        <w:rPr>
          <w:rFonts w:ascii="Times New Roman" w:eastAsia="Times New Roman" w:hAnsi="Times New Roman"/>
          <w:lang w:val="es-PE"/>
        </w:rPr>
      </w:pPr>
    </w:p>
    <w:p w:rsidR="00B97F06" w:rsidRPr="00F27048" w:rsidRDefault="00B97F06" w:rsidP="0064762C">
      <w:pPr>
        <w:ind w:left="720"/>
        <w:jc w:val="both"/>
        <w:rPr>
          <w:color w:val="000000"/>
          <w:lang w:val="es-PE"/>
        </w:rPr>
      </w:pPr>
      <w:r w:rsidRPr="00F27048">
        <w:rPr>
          <w:color w:val="000000"/>
          <w:lang w:val="es-PE"/>
        </w:rPr>
        <w:t xml:space="preserve"> (a) Cada agencia pública debe garantizar que haya un continuo de ubicaciones alternativas disponibles para satisfacer las necesidades de los niños con discapacidades para recibir educación especial y servicios relacionados.</w:t>
      </w:r>
    </w:p>
    <w:p w:rsidR="00B97F06" w:rsidRPr="00F27048" w:rsidRDefault="00B97F06" w:rsidP="0064762C">
      <w:pPr>
        <w:ind w:left="720"/>
        <w:jc w:val="both"/>
        <w:rPr>
          <w:color w:val="000000"/>
          <w:lang w:val="es-PE"/>
        </w:rPr>
      </w:pPr>
      <w:r w:rsidRPr="00F27048">
        <w:rPr>
          <w:color w:val="000000"/>
          <w:lang w:val="es-PE"/>
        </w:rPr>
        <w:t>(b) El continuo requerido en el párrafo (a) de esta sección debe:</w:t>
      </w:r>
    </w:p>
    <w:p w:rsidR="00B97F06" w:rsidRPr="00F27048" w:rsidRDefault="00B97F06" w:rsidP="0064762C">
      <w:pPr>
        <w:ind w:left="1440"/>
        <w:jc w:val="both"/>
        <w:rPr>
          <w:color w:val="000000"/>
          <w:lang w:val="es-PE"/>
        </w:rPr>
      </w:pPr>
      <w:r w:rsidRPr="00F27048">
        <w:rPr>
          <w:color w:val="000000"/>
          <w:lang w:val="es-PE"/>
        </w:rPr>
        <w:t>(1) Incluir las ubicaciones alternativas enumeradas en la definición de educación especial bajo §300.38 (instrucción en clases regulares, clases especiales, escuelas especiales, instrucción en el hogar e instrucción en hospitales e instituciones); y</w:t>
      </w:r>
    </w:p>
    <w:p w:rsidR="00B97F06" w:rsidRPr="00F27048" w:rsidRDefault="00B97F06" w:rsidP="0064762C">
      <w:pPr>
        <w:ind w:left="1440"/>
        <w:jc w:val="both"/>
        <w:rPr>
          <w:color w:val="000000"/>
          <w:lang w:val="es-PE"/>
        </w:rPr>
      </w:pPr>
      <w:r w:rsidRPr="00F27048">
        <w:rPr>
          <w:color w:val="000000"/>
          <w:lang w:val="es-PE"/>
        </w:rPr>
        <w:t xml:space="preserve">(2) Hacer provisiones para servicios suplementarios (tales como una sala de recursos o instrucción itinerante) que se proporcionarán junto con la </w:t>
      </w:r>
      <w:r w:rsidR="00A764CC" w:rsidRPr="00B2488C">
        <w:rPr>
          <w:color w:val="000000"/>
          <w:lang w:val="es-PE"/>
        </w:rPr>
        <w:t xml:space="preserve">ubicación </w:t>
      </w:r>
      <w:r w:rsidRPr="00B2488C">
        <w:rPr>
          <w:color w:val="000000"/>
          <w:lang w:val="es-PE"/>
        </w:rPr>
        <w:t xml:space="preserve">en clase </w:t>
      </w:r>
      <w:r w:rsidR="00AC1578" w:rsidRPr="00B2488C">
        <w:rPr>
          <w:color w:val="000000"/>
          <w:lang w:val="es-PE"/>
        </w:rPr>
        <w:t>regular</w:t>
      </w:r>
      <w:r w:rsidRPr="00B2488C">
        <w:rPr>
          <w:color w:val="000000"/>
          <w:lang w:val="es-PE"/>
        </w:rPr>
        <w:t>".</w:t>
      </w:r>
    </w:p>
    <w:p w:rsidR="001B23EA" w:rsidRPr="00B97F06" w:rsidRDefault="001B23EA" w:rsidP="0064762C">
      <w:pPr>
        <w:spacing w:line="225" w:lineRule="exact"/>
        <w:jc w:val="both"/>
        <w:rPr>
          <w:rFonts w:ascii="Times New Roman" w:eastAsia="Times New Roman" w:hAnsi="Times New Roman"/>
          <w:lang w:val="es-PE"/>
        </w:rPr>
      </w:pPr>
    </w:p>
    <w:p w:rsidR="00484D08" w:rsidRPr="00F27048" w:rsidRDefault="00484D08" w:rsidP="0064762C">
      <w:pPr>
        <w:jc w:val="both"/>
        <w:rPr>
          <w:color w:val="000000"/>
          <w:lang w:val="es-PE"/>
        </w:rPr>
      </w:pPr>
      <w:r w:rsidRPr="005D3A74">
        <w:rPr>
          <w:color w:val="000000"/>
          <w:lang w:val="es-PE"/>
        </w:rPr>
        <w:t>La ley y la política del Departamento de Educación de Pensilvania (PDE</w:t>
      </w:r>
      <w:r w:rsidR="00AC1578">
        <w:rPr>
          <w:color w:val="000000"/>
          <w:lang w:val="es-PE"/>
        </w:rPr>
        <w:t xml:space="preserve">, </w:t>
      </w:r>
      <w:r w:rsidR="00AC1578" w:rsidRPr="00B2488C">
        <w:rPr>
          <w:color w:val="000000"/>
          <w:lang w:val="es-PE"/>
        </w:rPr>
        <w:t>por sus siglas en inglés</w:t>
      </w:r>
      <w:r w:rsidRPr="005D3A74">
        <w:rPr>
          <w:color w:val="000000"/>
          <w:lang w:val="es-PE"/>
        </w:rPr>
        <w:t xml:space="preserve">) favorecen la educación con pares no discapacitados; sin embargo, la inclusión o educación con compañeros no discapacitados no es una conclusión inevitable. </w:t>
      </w:r>
      <w:r w:rsidRPr="00F27048">
        <w:rPr>
          <w:color w:val="000000"/>
          <w:lang w:val="es-PE"/>
        </w:rPr>
        <w:t>Tal decisión permanece exclusivamente con el equipo del IEP, ya que consideran una educación pública apropiada y gratuita (FAPE</w:t>
      </w:r>
      <w:r w:rsidR="00AC1578">
        <w:rPr>
          <w:color w:val="000000"/>
          <w:lang w:val="es-PE"/>
        </w:rPr>
        <w:t xml:space="preserve">, </w:t>
      </w:r>
      <w:r w:rsidR="00AC1578" w:rsidRPr="00B2488C">
        <w:rPr>
          <w:color w:val="000000"/>
          <w:lang w:val="es-PE"/>
        </w:rPr>
        <w:t>por sus siglas en ingle</w:t>
      </w:r>
      <w:r w:rsidR="00AC1578" w:rsidRPr="00B2488C">
        <w:rPr>
          <w:lang w:val="es-ES"/>
        </w:rPr>
        <w:t>é</w:t>
      </w:r>
      <w:r w:rsidR="00AC1578" w:rsidRPr="00B2488C">
        <w:rPr>
          <w:color w:val="000000"/>
          <w:lang w:val="es-PE"/>
        </w:rPr>
        <w:t>s</w:t>
      </w:r>
      <w:r w:rsidRPr="00B2488C">
        <w:rPr>
          <w:color w:val="000000"/>
          <w:lang w:val="es-PE"/>
        </w:rPr>
        <w:t>). P</w:t>
      </w:r>
      <w:r w:rsidR="007206EF" w:rsidRPr="00B2488C">
        <w:rPr>
          <w:color w:val="000000"/>
          <w:lang w:val="es-PE"/>
        </w:rPr>
        <w:t>ara algunos niños, el equipo de</w:t>
      </w:r>
      <w:r w:rsidR="006D5433" w:rsidRPr="00B2488C">
        <w:rPr>
          <w:color w:val="000000"/>
          <w:lang w:val="es-PE"/>
        </w:rPr>
        <w:t>l</w:t>
      </w:r>
      <w:r w:rsidRPr="00B2488C">
        <w:rPr>
          <w:color w:val="000000"/>
          <w:lang w:val="es-PE"/>
        </w:rPr>
        <w:t xml:space="preserve"> IEP puede concluir que es necesario un </w:t>
      </w:r>
      <w:r w:rsidR="00AC1578" w:rsidRPr="00B2488C">
        <w:rPr>
          <w:color w:val="000000"/>
          <w:lang w:val="es-PE"/>
        </w:rPr>
        <w:t>ambiente</w:t>
      </w:r>
      <w:r w:rsidRPr="00B2488C">
        <w:rPr>
          <w:color w:val="000000"/>
          <w:lang w:val="es-PE"/>
        </w:rPr>
        <w:t xml:space="preserve"> más restrictivo para la entrega de FAPE. Por ejemplo, el equipo de</w:t>
      </w:r>
      <w:r w:rsidR="006D5433" w:rsidRPr="00B2488C">
        <w:rPr>
          <w:color w:val="000000"/>
          <w:lang w:val="es-PE"/>
        </w:rPr>
        <w:t>l</w:t>
      </w:r>
      <w:r w:rsidR="007206EF" w:rsidRPr="00B2488C">
        <w:rPr>
          <w:color w:val="000000"/>
          <w:lang w:val="es-PE"/>
        </w:rPr>
        <w:t xml:space="preserve"> </w:t>
      </w:r>
      <w:r w:rsidRPr="00B2488C">
        <w:rPr>
          <w:color w:val="000000"/>
          <w:lang w:val="es-PE"/>
        </w:rPr>
        <w:t xml:space="preserve">IEP para un niño sordo puede decidir que el </w:t>
      </w:r>
      <w:r w:rsidR="00AC1578" w:rsidRPr="00B2488C">
        <w:rPr>
          <w:color w:val="000000"/>
          <w:lang w:val="es-PE"/>
        </w:rPr>
        <w:t xml:space="preserve">ambiente </w:t>
      </w:r>
      <w:r w:rsidRPr="00B2488C">
        <w:rPr>
          <w:color w:val="000000"/>
          <w:lang w:val="es-PE"/>
        </w:rPr>
        <w:t xml:space="preserve">menos restrictivo y la ubicación adecuada para ese niño es una "escuela para sordos" o un equipo de IEP para un niño con autismo puede decidir que un aula de apoyo autista donde </w:t>
      </w:r>
      <w:r w:rsidR="000A7122" w:rsidRPr="00B2488C">
        <w:rPr>
          <w:color w:val="000000"/>
          <w:lang w:val="es-PE"/>
        </w:rPr>
        <w:t>s</w:t>
      </w:r>
      <w:r w:rsidRPr="00B2488C">
        <w:rPr>
          <w:color w:val="000000"/>
          <w:lang w:val="es-PE"/>
        </w:rPr>
        <w:t xml:space="preserve">e pueden proporcionar intervenciones específicas es el </w:t>
      </w:r>
      <w:r w:rsidR="00AC1578" w:rsidRPr="00B2488C">
        <w:rPr>
          <w:color w:val="000000"/>
          <w:lang w:val="es-PE"/>
        </w:rPr>
        <w:t xml:space="preserve">ambiente </w:t>
      </w:r>
      <w:r w:rsidRPr="00B2488C">
        <w:rPr>
          <w:color w:val="000000"/>
          <w:lang w:val="es-PE"/>
        </w:rPr>
        <w:t>menos</w:t>
      </w:r>
      <w:r w:rsidRPr="00F27048">
        <w:rPr>
          <w:color w:val="000000"/>
          <w:lang w:val="es-PE"/>
        </w:rPr>
        <w:t xml:space="preserve"> restrictivo y es necesario para implementar el IEP. Un equipo de IEP puede elegir un entorno más especializado si:</w:t>
      </w:r>
    </w:p>
    <w:p w:rsidR="001B23EA" w:rsidRPr="00484D08" w:rsidRDefault="001B23EA" w:rsidP="0064762C">
      <w:pPr>
        <w:spacing w:line="258" w:lineRule="exact"/>
        <w:jc w:val="both"/>
        <w:rPr>
          <w:rFonts w:ascii="Times New Roman" w:eastAsia="Times New Roman" w:hAnsi="Times New Roman"/>
          <w:lang w:val="es-PE"/>
        </w:rPr>
      </w:pPr>
    </w:p>
    <w:p w:rsidR="00484D08" w:rsidRPr="00B2488C" w:rsidRDefault="00484D08" w:rsidP="0064762C">
      <w:pPr>
        <w:pStyle w:val="NoSpacing"/>
        <w:ind w:left="630"/>
        <w:jc w:val="both"/>
        <w:rPr>
          <w:lang w:val="es-ES"/>
        </w:rPr>
      </w:pPr>
      <w:r w:rsidRPr="00484D08">
        <w:rPr>
          <w:lang w:val="es-ES"/>
        </w:rPr>
        <w:t xml:space="preserve">1. El IEP del estudiante no se puede implementar satisfactoriamente en la clase regular de la escuela a la que asistiría el estudiante si no estuviera discapacitado, </w:t>
      </w:r>
      <w:r w:rsidR="007206EF" w:rsidRPr="00B2488C">
        <w:rPr>
          <w:lang w:val="es-ES"/>
        </w:rPr>
        <w:t xml:space="preserve">aun </w:t>
      </w:r>
      <w:r w:rsidR="00E0086E" w:rsidRPr="00B2488C">
        <w:rPr>
          <w:lang w:val="es-ES"/>
        </w:rPr>
        <w:t xml:space="preserve">con </w:t>
      </w:r>
      <w:r w:rsidRPr="00B2488C">
        <w:rPr>
          <w:lang w:val="es-ES"/>
        </w:rPr>
        <w:t xml:space="preserve">la provisión de ayudas y servicios </w:t>
      </w:r>
      <w:r w:rsidR="007206EF" w:rsidRPr="00B2488C">
        <w:rPr>
          <w:lang w:val="es-ES"/>
        </w:rPr>
        <w:t>suplementarios</w:t>
      </w:r>
      <w:r w:rsidRPr="00B2488C">
        <w:rPr>
          <w:lang w:val="es-ES"/>
        </w:rPr>
        <w:t>.</w:t>
      </w:r>
    </w:p>
    <w:p w:rsidR="00484D08" w:rsidRPr="00484D08" w:rsidRDefault="00484D08" w:rsidP="0064762C">
      <w:pPr>
        <w:pStyle w:val="NoSpacing"/>
        <w:ind w:left="630"/>
        <w:jc w:val="both"/>
        <w:rPr>
          <w:lang w:val="es-PE"/>
        </w:rPr>
      </w:pPr>
      <w:r w:rsidRPr="00B2488C">
        <w:rPr>
          <w:lang w:val="es-ES"/>
        </w:rPr>
        <w:t xml:space="preserve">2. El estudiante recibirá un mayor beneficio de la educación en un </w:t>
      </w:r>
      <w:r w:rsidR="00E0086E" w:rsidRPr="00B2488C">
        <w:rPr>
          <w:lang w:val="es-ES"/>
        </w:rPr>
        <w:t xml:space="preserve">ambiente </w:t>
      </w:r>
      <w:r w:rsidRPr="00B2488C">
        <w:rPr>
          <w:lang w:val="es-ES"/>
        </w:rPr>
        <w:t xml:space="preserve">especializado en </w:t>
      </w:r>
      <w:r w:rsidR="00E0086E" w:rsidRPr="00B2488C">
        <w:rPr>
          <w:lang w:val="es-ES"/>
        </w:rPr>
        <w:t xml:space="preserve">lugar de </w:t>
      </w:r>
      <w:r w:rsidRPr="00B2488C">
        <w:rPr>
          <w:lang w:val="es-ES"/>
        </w:rPr>
        <w:t xml:space="preserve">una clase regular después de considerar las necesidades educativas, físicas, sociales / emocionales y de comportamiento del estudiante con la provisión de ayudas y servicios </w:t>
      </w:r>
      <w:r w:rsidR="00E0086E" w:rsidRPr="00B2488C">
        <w:rPr>
          <w:lang w:val="es-ES"/>
        </w:rPr>
        <w:t>suplementarios</w:t>
      </w:r>
      <w:r w:rsidRPr="00B2488C">
        <w:rPr>
          <w:lang w:val="es-ES"/>
        </w:rPr>
        <w:t>.</w:t>
      </w:r>
    </w:p>
    <w:p w:rsidR="00484D08" w:rsidRPr="00484D08" w:rsidRDefault="00484D08" w:rsidP="0064762C">
      <w:pPr>
        <w:tabs>
          <w:tab w:val="left" w:pos="980"/>
        </w:tabs>
        <w:spacing w:line="243" w:lineRule="auto"/>
        <w:ind w:left="980" w:right="520"/>
        <w:jc w:val="both"/>
        <w:rPr>
          <w:sz w:val="22"/>
          <w:lang w:val="es-PE"/>
        </w:rPr>
      </w:pPr>
    </w:p>
    <w:p w:rsidR="001B23EA" w:rsidRPr="00484D08" w:rsidRDefault="001B23EA" w:rsidP="0064762C">
      <w:pPr>
        <w:spacing w:line="235" w:lineRule="exact"/>
        <w:jc w:val="both"/>
        <w:rPr>
          <w:rFonts w:ascii="Times New Roman" w:eastAsia="Times New Roman" w:hAnsi="Times New Roman"/>
          <w:lang w:val="es-PE"/>
        </w:rPr>
      </w:pPr>
    </w:p>
    <w:p w:rsidR="001B23EA" w:rsidRPr="00F27048" w:rsidRDefault="00331A7F" w:rsidP="0064762C">
      <w:pPr>
        <w:spacing w:line="0" w:lineRule="atLeast"/>
        <w:jc w:val="both"/>
        <w:rPr>
          <w:rFonts w:ascii="Cambria" w:eastAsia="Cambria" w:hAnsi="Cambria"/>
          <w:b/>
          <w:color w:val="365F91"/>
          <w:sz w:val="28"/>
          <w:lang w:val="es-PE"/>
        </w:rPr>
      </w:pPr>
      <w:r>
        <w:rPr>
          <w:rFonts w:ascii="Cambria" w:eastAsia="Cambria" w:hAnsi="Cambria"/>
          <w:b/>
          <w:color w:val="365F91"/>
          <w:sz w:val="28"/>
          <w:lang w:val="es-PE"/>
        </w:rPr>
        <w:t xml:space="preserve">UBICACIÓN </w:t>
      </w:r>
      <w:r w:rsidR="0034689A" w:rsidRPr="00F27048">
        <w:rPr>
          <w:rFonts w:ascii="Cambria" w:eastAsia="Cambria" w:hAnsi="Cambria"/>
          <w:b/>
          <w:color w:val="365F91"/>
          <w:sz w:val="28"/>
          <w:lang w:val="es-PE"/>
        </w:rPr>
        <w:t>EDUCATIVA</w:t>
      </w:r>
    </w:p>
    <w:p w:rsidR="001B23EA" w:rsidRPr="00F27048" w:rsidRDefault="001B23EA" w:rsidP="0064762C">
      <w:pPr>
        <w:spacing w:line="24" w:lineRule="exact"/>
        <w:jc w:val="both"/>
        <w:rPr>
          <w:rFonts w:ascii="Times New Roman" w:eastAsia="Times New Roman" w:hAnsi="Times New Roman"/>
          <w:lang w:val="es-PE"/>
        </w:rPr>
      </w:pPr>
    </w:p>
    <w:p w:rsidR="0034689A" w:rsidRPr="00B2488C" w:rsidRDefault="0034689A" w:rsidP="0064762C">
      <w:pPr>
        <w:jc w:val="both"/>
        <w:rPr>
          <w:lang w:val="es-PE"/>
        </w:rPr>
      </w:pPr>
      <w:r w:rsidRPr="00583192">
        <w:rPr>
          <w:lang w:val="es-PE"/>
        </w:rPr>
        <w:t xml:space="preserve">El equipo del IEP que determina la </w:t>
      </w:r>
      <w:r w:rsidR="00D52244" w:rsidRPr="00B2488C">
        <w:rPr>
          <w:lang w:val="es-PE"/>
        </w:rPr>
        <w:t xml:space="preserve">ubicación </w:t>
      </w:r>
      <w:r w:rsidRPr="00B2488C">
        <w:rPr>
          <w:lang w:val="es-PE"/>
        </w:rPr>
        <w:t xml:space="preserve">educativa para un estudiante con discapacidad debe incluir personas con experiencia o conocimiento específico. Aunque los padres del estudiante son parte del equipo del IEP que determina la ubicación de los estudiantes y es probable que estén bien informados sobre la decisión de ubicación, las LEA aún deben proporcionar a los padres un aviso previo por escrito sobre la decisión de ubicación </w:t>
      </w:r>
      <w:r w:rsidR="00D52244" w:rsidRPr="00B2488C">
        <w:rPr>
          <w:lang w:val="es-PE"/>
        </w:rPr>
        <w:t xml:space="preserve">con </w:t>
      </w:r>
      <w:r w:rsidRPr="00B2488C">
        <w:rPr>
          <w:lang w:val="es-PE"/>
        </w:rPr>
        <w:t>un tiempo razonable antes de que implemente esa decisión</w:t>
      </w:r>
      <w:r w:rsidR="001B3029" w:rsidRPr="00B2488C">
        <w:rPr>
          <w:lang w:val="es-PE"/>
        </w:rPr>
        <w:t xml:space="preserve"> como</w:t>
      </w:r>
      <w:r w:rsidRPr="00B2488C">
        <w:rPr>
          <w:lang w:val="es-PE"/>
        </w:rPr>
        <w:t xml:space="preserve"> se describe en 34 CFR § 300.503.</w:t>
      </w:r>
    </w:p>
    <w:p w:rsidR="0034689A" w:rsidRPr="00B2488C" w:rsidRDefault="0034689A" w:rsidP="0064762C">
      <w:pPr>
        <w:jc w:val="both"/>
        <w:rPr>
          <w:lang w:val="es-PE"/>
        </w:rPr>
      </w:pPr>
    </w:p>
    <w:p w:rsidR="0034689A" w:rsidRPr="00F27048" w:rsidRDefault="0034689A" w:rsidP="0064762C">
      <w:pPr>
        <w:jc w:val="both"/>
        <w:rPr>
          <w:lang w:val="es-PE"/>
        </w:rPr>
      </w:pPr>
      <w:r w:rsidRPr="00B2488C">
        <w:rPr>
          <w:lang w:val="es-PE"/>
        </w:rPr>
        <w:t xml:space="preserve">Las decisiones de </w:t>
      </w:r>
      <w:r w:rsidR="00D52244" w:rsidRPr="00B2488C">
        <w:rPr>
          <w:lang w:val="es-PE"/>
        </w:rPr>
        <w:t xml:space="preserve">la ubicación </w:t>
      </w:r>
      <w:r w:rsidRPr="00B2488C">
        <w:rPr>
          <w:lang w:val="es-PE"/>
        </w:rPr>
        <w:t>para estudiantes con discapacidades según se</w:t>
      </w:r>
      <w:r w:rsidRPr="00F27048">
        <w:rPr>
          <w:lang w:val="es-PE"/>
        </w:rPr>
        <w:t xml:space="preserve"> define en 34 CFR § 300.116 establece:</w:t>
      </w:r>
    </w:p>
    <w:p w:rsidR="0034689A" w:rsidRPr="00F27048" w:rsidRDefault="0034689A" w:rsidP="002556F9">
      <w:pPr>
        <w:jc w:val="both"/>
        <w:rPr>
          <w:lang w:val="es-PE"/>
        </w:rPr>
      </w:pPr>
      <w:r w:rsidRPr="00F27048">
        <w:rPr>
          <w:lang w:val="es-PE"/>
        </w:rPr>
        <w:t>"Al determinar la ubicación educativa de un niño con discapacidad, incluido un niño en edad preescolar con discapacidad, cada agencia pública debe garantizar que</w:t>
      </w:r>
    </w:p>
    <w:p w:rsidR="002556F9" w:rsidRPr="00F27048" w:rsidRDefault="002556F9" w:rsidP="002556F9">
      <w:pPr>
        <w:jc w:val="both"/>
        <w:rPr>
          <w:lang w:val="es-PE"/>
        </w:rPr>
        <w:sectPr w:rsidR="002556F9" w:rsidRPr="00F27048">
          <w:pgSz w:w="12240" w:h="15840"/>
          <w:pgMar w:top="1433" w:right="1440" w:bottom="1081" w:left="1440" w:header="0" w:footer="0" w:gutter="0"/>
          <w:cols w:space="0" w:equalWidth="0">
            <w:col w:w="9360"/>
          </w:cols>
          <w:docGrid w:linePitch="360"/>
        </w:sectPr>
      </w:pPr>
    </w:p>
    <w:p w:rsidR="00583192" w:rsidRPr="00B2488C" w:rsidRDefault="00583192" w:rsidP="002556F9">
      <w:pPr>
        <w:ind w:firstLine="720"/>
        <w:jc w:val="both"/>
        <w:rPr>
          <w:lang w:val="es-PE"/>
        </w:rPr>
      </w:pPr>
      <w:bookmarkStart w:id="1" w:name="page3"/>
      <w:bookmarkEnd w:id="1"/>
      <w:r w:rsidRPr="002556F9">
        <w:rPr>
          <w:lang w:val="es-PE"/>
        </w:rPr>
        <w:lastRenderedPageBreak/>
        <w:t xml:space="preserve">(a) La decisión de </w:t>
      </w:r>
      <w:r w:rsidR="00D52244" w:rsidRPr="00B2488C">
        <w:rPr>
          <w:lang w:val="es-PE"/>
        </w:rPr>
        <w:t>ubicación</w:t>
      </w:r>
      <w:r w:rsidRPr="00B2488C">
        <w:rPr>
          <w:lang w:val="es-PE"/>
        </w:rPr>
        <w:t xml:space="preserve">: </w:t>
      </w:r>
    </w:p>
    <w:p w:rsidR="00583192" w:rsidRDefault="00583192" w:rsidP="0064762C">
      <w:pPr>
        <w:ind w:left="1440"/>
        <w:jc w:val="both"/>
        <w:rPr>
          <w:lang w:val="es-PE"/>
        </w:rPr>
      </w:pPr>
      <w:r w:rsidRPr="00B2488C">
        <w:rPr>
          <w:lang w:val="es-PE"/>
        </w:rPr>
        <w:t xml:space="preserve">(1) Está compuesto por un grupo de personas, incluidos los padres y otras personas con conocimientos sobre el niño, el significado de los datos de evaluación y las opciones de </w:t>
      </w:r>
      <w:r w:rsidR="00334187" w:rsidRPr="00B2488C">
        <w:rPr>
          <w:lang w:val="es-PE"/>
        </w:rPr>
        <w:t>ubicación;</w:t>
      </w:r>
      <w:r w:rsidRPr="00B2488C">
        <w:rPr>
          <w:lang w:val="es-PE"/>
        </w:rPr>
        <w:t xml:space="preserve"> y</w:t>
      </w:r>
      <w:r w:rsidRPr="00583192">
        <w:rPr>
          <w:lang w:val="es-PE"/>
        </w:rPr>
        <w:t xml:space="preserve"> </w:t>
      </w:r>
    </w:p>
    <w:p w:rsidR="00583192" w:rsidRDefault="00583192" w:rsidP="0064762C">
      <w:pPr>
        <w:ind w:left="1440"/>
        <w:jc w:val="both"/>
        <w:rPr>
          <w:lang w:val="es-PE"/>
        </w:rPr>
      </w:pPr>
      <w:r w:rsidRPr="00583192">
        <w:rPr>
          <w:lang w:val="es-PE"/>
        </w:rPr>
        <w:t xml:space="preserve">(2) Se realiza de conformidad con las disposiciones de LRE de esta </w:t>
      </w:r>
      <w:r w:rsidR="001B3029" w:rsidRPr="00583192">
        <w:rPr>
          <w:lang w:val="es-PE"/>
        </w:rPr>
        <w:t>sub</w:t>
      </w:r>
      <w:r w:rsidR="001B3029">
        <w:rPr>
          <w:lang w:val="es-PE"/>
        </w:rPr>
        <w:t>-parte</w:t>
      </w:r>
      <w:r w:rsidRPr="00583192">
        <w:rPr>
          <w:lang w:val="es-PE"/>
        </w:rPr>
        <w:t xml:space="preserve">, incluidas las §§300.114 a 300.118; </w:t>
      </w:r>
    </w:p>
    <w:p w:rsidR="00583192" w:rsidRDefault="00583192" w:rsidP="0064762C">
      <w:pPr>
        <w:ind w:left="720"/>
        <w:jc w:val="both"/>
        <w:rPr>
          <w:lang w:val="es-PE"/>
        </w:rPr>
      </w:pPr>
      <w:r w:rsidRPr="00583192">
        <w:rPr>
          <w:lang w:val="es-PE"/>
        </w:rPr>
        <w:t xml:space="preserve">(b) La ubicación del niño: </w:t>
      </w:r>
    </w:p>
    <w:p w:rsidR="00583192" w:rsidRDefault="00583192" w:rsidP="0064762C">
      <w:pPr>
        <w:ind w:left="720" w:firstLine="720"/>
        <w:jc w:val="both"/>
        <w:rPr>
          <w:lang w:val="es-PE"/>
        </w:rPr>
      </w:pPr>
      <w:r w:rsidRPr="00583192">
        <w:rPr>
          <w:lang w:val="es-PE"/>
        </w:rPr>
        <w:t xml:space="preserve">(1) Se determina al menos anualmente; </w:t>
      </w:r>
    </w:p>
    <w:p w:rsidR="00583192" w:rsidRDefault="00583192" w:rsidP="0064762C">
      <w:pPr>
        <w:ind w:left="720" w:firstLine="720"/>
        <w:jc w:val="both"/>
        <w:rPr>
          <w:lang w:val="es-PE"/>
        </w:rPr>
      </w:pPr>
      <w:r w:rsidRPr="00583192">
        <w:rPr>
          <w:lang w:val="es-PE"/>
        </w:rPr>
        <w:t xml:space="preserve">(2) Se basa en el IEP del niño; y </w:t>
      </w:r>
    </w:p>
    <w:p w:rsidR="00583192" w:rsidRDefault="00583192" w:rsidP="0064762C">
      <w:pPr>
        <w:ind w:left="720" w:firstLine="720"/>
        <w:jc w:val="both"/>
        <w:rPr>
          <w:lang w:val="es-PE"/>
        </w:rPr>
      </w:pPr>
      <w:r w:rsidRPr="00583192">
        <w:rPr>
          <w:lang w:val="es-PE"/>
        </w:rPr>
        <w:t xml:space="preserve">(3) Está lo más cerca posible del hogar del niño; </w:t>
      </w:r>
    </w:p>
    <w:p w:rsidR="00215ED7" w:rsidRDefault="00583192" w:rsidP="0064762C">
      <w:pPr>
        <w:ind w:left="720"/>
        <w:jc w:val="both"/>
        <w:rPr>
          <w:lang w:val="es-PE"/>
        </w:rPr>
      </w:pPr>
      <w:r w:rsidRPr="00583192">
        <w:rPr>
          <w:lang w:val="es-PE"/>
        </w:rPr>
        <w:t xml:space="preserve">(c) A menos que el IEP de un niño con discapacidad requiera algún otro arreglo, el niño es educado en la escuela a la que asistiría si no estuviera discapacitado; </w:t>
      </w:r>
    </w:p>
    <w:p w:rsidR="00215ED7" w:rsidRDefault="00583192" w:rsidP="0064762C">
      <w:pPr>
        <w:ind w:left="720"/>
        <w:jc w:val="both"/>
        <w:rPr>
          <w:lang w:val="es-PE"/>
        </w:rPr>
      </w:pPr>
      <w:r w:rsidRPr="00583192">
        <w:rPr>
          <w:lang w:val="es-PE"/>
        </w:rPr>
        <w:t xml:space="preserve">(d) Al seleccionar el LRE, se considera cualquier efecto nocivo en el niño o en la calidad de los servicios que necesita; y </w:t>
      </w:r>
    </w:p>
    <w:p w:rsidR="00583192" w:rsidRPr="00583192" w:rsidRDefault="00583192" w:rsidP="0064762C">
      <w:pPr>
        <w:ind w:left="720"/>
        <w:jc w:val="both"/>
        <w:rPr>
          <w:lang w:val="es-PE"/>
        </w:rPr>
      </w:pPr>
      <w:r w:rsidRPr="00583192">
        <w:rPr>
          <w:lang w:val="es-PE"/>
        </w:rPr>
        <w:t xml:space="preserve">(e) Un niño con discapacidad no es retirado de la educación en las aulas regulares apropiadas para su edad únicamente por las modificaciones necesarias en el </w:t>
      </w:r>
      <w:r w:rsidR="001B64C5" w:rsidRPr="00B2488C">
        <w:rPr>
          <w:lang w:val="es-PE"/>
        </w:rPr>
        <w:t>currículo</w:t>
      </w:r>
      <w:r w:rsidRPr="00583192">
        <w:rPr>
          <w:lang w:val="es-PE"/>
        </w:rPr>
        <w:t xml:space="preserve"> de educación general "</w:t>
      </w:r>
    </w:p>
    <w:p w:rsidR="001B23EA" w:rsidRPr="00583192" w:rsidRDefault="001B23EA" w:rsidP="0064762C">
      <w:pPr>
        <w:spacing w:line="227" w:lineRule="exact"/>
        <w:jc w:val="both"/>
        <w:rPr>
          <w:rFonts w:ascii="Times New Roman" w:eastAsia="Times New Roman" w:hAnsi="Times New Roman"/>
          <w:lang w:val="es-PE"/>
        </w:rPr>
      </w:pPr>
    </w:p>
    <w:p w:rsidR="005D5432" w:rsidRPr="00F27048" w:rsidRDefault="005D5432" w:rsidP="0064762C">
      <w:pPr>
        <w:jc w:val="both"/>
        <w:rPr>
          <w:lang w:val="es-PE"/>
        </w:rPr>
      </w:pPr>
      <w:r w:rsidRPr="005D5432">
        <w:rPr>
          <w:lang w:val="es-PE"/>
        </w:rPr>
        <w:br/>
      </w:r>
      <w:r w:rsidRPr="00F27048">
        <w:rPr>
          <w:lang w:val="es-PE"/>
        </w:rPr>
        <w:t xml:space="preserve">Las </w:t>
      </w:r>
      <w:proofErr w:type="spellStart"/>
      <w:r w:rsidRPr="00F27048">
        <w:rPr>
          <w:lang w:val="es-PE"/>
        </w:rPr>
        <w:t>LEA</w:t>
      </w:r>
      <w:r w:rsidR="001B64C5">
        <w:rPr>
          <w:lang w:val="es-PE"/>
        </w:rPr>
        <w:t>s</w:t>
      </w:r>
      <w:proofErr w:type="spellEnd"/>
      <w:r w:rsidRPr="00F27048">
        <w:rPr>
          <w:lang w:val="es-PE"/>
        </w:rPr>
        <w:t xml:space="preserve"> no pueden negarse a </w:t>
      </w:r>
      <w:r w:rsidR="001B64C5" w:rsidRPr="00B2488C">
        <w:rPr>
          <w:lang w:val="es-PE"/>
        </w:rPr>
        <w:t>ubicar</w:t>
      </w:r>
      <w:r w:rsidR="001B64C5">
        <w:rPr>
          <w:lang w:val="es-PE"/>
        </w:rPr>
        <w:t xml:space="preserve"> </w:t>
      </w:r>
      <w:r w:rsidRPr="00F27048">
        <w:rPr>
          <w:lang w:val="es-PE"/>
        </w:rPr>
        <w:t xml:space="preserve">a un estudiante en un aula de educación regular porque: </w:t>
      </w:r>
    </w:p>
    <w:p w:rsidR="005D5432" w:rsidRPr="00F27048" w:rsidRDefault="005D5432" w:rsidP="0064762C">
      <w:pPr>
        <w:jc w:val="both"/>
        <w:rPr>
          <w:lang w:val="es-PE"/>
        </w:rPr>
      </w:pPr>
    </w:p>
    <w:p w:rsidR="005D5432" w:rsidRDefault="005D5432" w:rsidP="0064762C">
      <w:pPr>
        <w:ind w:left="720"/>
        <w:jc w:val="both"/>
        <w:rPr>
          <w:lang w:val="es-PE"/>
        </w:rPr>
      </w:pPr>
      <w:r w:rsidRPr="005D5432">
        <w:rPr>
          <w:lang w:val="es-PE"/>
        </w:rPr>
        <w:t>• el estudiante no puede hacer el mismo trabajo al mismo nivel que los otros estudiantes en la clase de educación regular</w:t>
      </w:r>
      <w:r w:rsidR="001B64C5">
        <w:rPr>
          <w:lang w:val="es-PE"/>
        </w:rPr>
        <w:t>,</w:t>
      </w:r>
      <w:r w:rsidRPr="005D5432">
        <w:rPr>
          <w:lang w:val="es-PE"/>
        </w:rPr>
        <w:t xml:space="preserve"> si el estudiante puede lograr un progreso significativo en las metas de su IEP en una clase de educación regular; </w:t>
      </w:r>
    </w:p>
    <w:p w:rsidR="005D5432" w:rsidRDefault="005D5432" w:rsidP="0064762C">
      <w:pPr>
        <w:ind w:left="720"/>
        <w:jc w:val="both"/>
        <w:rPr>
          <w:lang w:val="es-PE"/>
        </w:rPr>
      </w:pPr>
      <w:r w:rsidRPr="005D5432">
        <w:rPr>
          <w:lang w:val="es-PE"/>
        </w:rPr>
        <w:t xml:space="preserve">• la </w:t>
      </w:r>
      <w:r w:rsidR="001B64C5" w:rsidRPr="00B2488C">
        <w:rPr>
          <w:lang w:val="es-PE"/>
        </w:rPr>
        <w:t>ubicación</w:t>
      </w:r>
      <w:r w:rsidR="001B64C5">
        <w:rPr>
          <w:lang w:val="es-PE"/>
        </w:rPr>
        <w:t xml:space="preserve"> </w:t>
      </w:r>
      <w:r w:rsidRPr="005D5432">
        <w:rPr>
          <w:lang w:val="es-PE"/>
        </w:rPr>
        <w:t>sería más costosa o inconveniente para la escuela;</w:t>
      </w:r>
    </w:p>
    <w:p w:rsidR="005D5432" w:rsidRDefault="005D5432" w:rsidP="0064762C">
      <w:pPr>
        <w:ind w:left="720"/>
        <w:jc w:val="both"/>
        <w:rPr>
          <w:lang w:val="es-PE"/>
        </w:rPr>
      </w:pPr>
      <w:r w:rsidRPr="005D5432">
        <w:rPr>
          <w:lang w:val="es-PE"/>
        </w:rPr>
        <w:t xml:space="preserve"> • el estudiante tiene un cierto tipo de discapacidad o porque la discapacidad es severa desde el punto de vista de la escuela (por ejemplo, una escuela no puede tener una política que coloque a todos los estudiantes con autismo en un aula de apoyo autista); </w:t>
      </w:r>
    </w:p>
    <w:p w:rsidR="005D5432" w:rsidRDefault="005D5432" w:rsidP="0064762C">
      <w:pPr>
        <w:ind w:left="720"/>
        <w:jc w:val="both"/>
        <w:rPr>
          <w:lang w:val="es-PE"/>
        </w:rPr>
      </w:pPr>
      <w:r w:rsidRPr="005D5432">
        <w:rPr>
          <w:lang w:val="es-PE"/>
        </w:rPr>
        <w:t xml:space="preserve">• no hay espacio en el aula regular para más estudiantes, pero hay espacio en el aula de educación especial; y / o </w:t>
      </w:r>
    </w:p>
    <w:p w:rsidR="001B23EA" w:rsidRDefault="005D5432" w:rsidP="0064762C">
      <w:pPr>
        <w:ind w:left="720"/>
        <w:jc w:val="both"/>
        <w:rPr>
          <w:lang w:val="es-PE"/>
        </w:rPr>
      </w:pPr>
      <w:r w:rsidRPr="005D5432">
        <w:rPr>
          <w:lang w:val="es-PE"/>
        </w:rPr>
        <w:t xml:space="preserve">• el </w:t>
      </w:r>
      <w:r w:rsidR="001B64C5">
        <w:rPr>
          <w:lang w:val="es-PE"/>
        </w:rPr>
        <w:t xml:space="preserve">currículo </w:t>
      </w:r>
      <w:r w:rsidRPr="005D5432">
        <w:rPr>
          <w:lang w:val="es-PE"/>
        </w:rPr>
        <w:t xml:space="preserve">utilizado en </w:t>
      </w:r>
      <w:r w:rsidR="00213011" w:rsidRPr="005D5432">
        <w:rPr>
          <w:lang w:val="es-PE"/>
        </w:rPr>
        <w:t>esa aula</w:t>
      </w:r>
      <w:r w:rsidRPr="005D5432">
        <w:rPr>
          <w:lang w:val="es-PE"/>
        </w:rPr>
        <w:t xml:space="preserve"> debe modificarse para el estudiante debido a su discapacidad.</w:t>
      </w:r>
    </w:p>
    <w:p w:rsidR="005D5432" w:rsidRPr="005D5432" w:rsidRDefault="005D5432" w:rsidP="0064762C">
      <w:pPr>
        <w:jc w:val="both"/>
        <w:rPr>
          <w:lang w:val="es-PE"/>
        </w:rPr>
      </w:pPr>
    </w:p>
    <w:p w:rsidR="001B23EA" w:rsidRPr="00CD2E1C" w:rsidRDefault="00213011" w:rsidP="0064762C">
      <w:pPr>
        <w:spacing w:line="0" w:lineRule="atLeast"/>
        <w:jc w:val="both"/>
        <w:rPr>
          <w:rFonts w:ascii="Cambria" w:eastAsia="Cambria" w:hAnsi="Cambria"/>
          <w:b/>
          <w:color w:val="365F91"/>
          <w:sz w:val="28"/>
          <w:lang w:val="es-PE"/>
        </w:rPr>
      </w:pPr>
      <w:r w:rsidRPr="00CD2E1C">
        <w:rPr>
          <w:rFonts w:ascii="Cambria" w:eastAsia="Cambria" w:hAnsi="Cambria"/>
          <w:b/>
          <w:color w:val="365F91"/>
          <w:sz w:val="28"/>
          <w:lang w:val="es-PE"/>
        </w:rPr>
        <w:t xml:space="preserve">SERVICIOS </w:t>
      </w:r>
      <w:r w:rsidR="00F259CD" w:rsidRPr="00CD2E1C">
        <w:rPr>
          <w:rFonts w:ascii="Cambria" w:eastAsia="Cambria" w:hAnsi="Cambria"/>
          <w:b/>
          <w:color w:val="365F91"/>
          <w:sz w:val="28"/>
          <w:lang w:val="es-PE"/>
        </w:rPr>
        <w:t>EXTRACURRICULAR</w:t>
      </w:r>
      <w:r w:rsidRPr="00CD2E1C">
        <w:rPr>
          <w:rFonts w:ascii="Cambria" w:eastAsia="Cambria" w:hAnsi="Cambria"/>
          <w:b/>
          <w:color w:val="365F91"/>
          <w:sz w:val="28"/>
          <w:lang w:val="es-PE"/>
        </w:rPr>
        <w:t>ES</w:t>
      </w:r>
      <w:r w:rsidR="00F259CD" w:rsidRPr="00CD2E1C">
        <w:rPr>
          <w:rFonts w:ascii="Cambria" w:eastAsia="Cambria" w:hAnsi="Cambria"/>
          <w:b/>
          <w:color w:val="365F91"/>
          <w:sz w:val="28"/>
          <w:lang w:val="es-PE"/>
        </w:rPr>
        <w:t xml:space="preserve"> </w:t>
      </w:r>
    </w:p>
    <w:p w:rsidR="00CD2E1C" w:rsidRPr="00F27048" w:rsidRDefault="00CD2E1C" w:rsidP="0064762C">
      <w:pPr>
        <w:jc w:val="both"/>
        <w:rPr>
          <w:lang w:val="es-PE"/>
        </w:rPr>
      </w:pPr>
      <w:r w:rsidRPr="00F27048">
        <w:rPr>
          <w:lang w:val="es-PE"/>
        </w:rPr>
        <w:t>Al proporcionar u organizar la provisión de servicios y actividades no académicos y extracurriculares, incluidas las comidas, los períodos de recreo y los servicios y actividades establecidos en 34 CFR § 300.107, cada agencia pública debe asegurarse de que cada estudiante con discapacidad participe con estudiantes no discapacitados en los servicios y actividades extracurriculares en la medida máxima adecuada a las necesidades de ese estudiante. La agencia pública debe asegurarse de que cada estudiante con</w:t>
      </w:r>
      <w:r w:rsidR="0036191E">
        <w:rPr>
          <w:lang w:val="es-PE"/>
        </w:rPr>
        <w:t xml:space="preserve"> </w:t>
      </w:r>
      <w:r w:rsidRPr="00F27048">
        <w:rPr>
          <w:lang w:val="es-PE"/>
        </w:rPr>
        <w:t xml:space="preserve">discapacidad tenga las ayudas y servicios suplementarios determinados por el equipo del IEP del estudiante como apropiados y necesarios para que el estudiante participe en </w:t>
      </w:r>
      <w:r w:rsidR="00A26E33" w:rsidRPr="00B2488C">
        <w:rPr>
          <w:lang w:val="es-PE"/>
        </w:rPr>
        <w:t xml:space="preserve">ambientes </w:t>
      </w:r>
      <w:r w:rsidRPr="00B2488C">
        <w:rPr>
          <w:lang w:val="es-PE"/>
        </w:rPr>
        <w:t xml:space="preserve">no académicos de acuerdo con 34 CFR § 300.117 (relacionado con </w:t>
      </w:r>
      <w:r w:rsidR="00A26E33" w:rsidRPr="00B2488C">
        <w:rPr>
          <w:lang w:val="es-PE"/>
        </w:rPr>
        <w:t xml:space="preserve">ambientes </w:t>
      </w:r>
      <w:r w:rsidRPr="00B2488C">
        <w:rPr>
          <w:lang w:val="es-PE"/>
        </w:rPr>
        <w:t>no académicos).</w:t>
      </w:r>
    </w:p>
    <w:p w:rsidR="001B23EA" w:rsidRPr="00CD2E1C" w:rsidRDefault="001B23EA" w:rsidP="0064762C">
      <w:pPr>
        <w:spacing w:line="237" w:lineRule="exact"/>
        <w:jc w:val="both"/>
        <w:rPr>
          <w:rFonts w:ascii="Times New Roman" w:eastAsia="Times New Roman" w:hAnsi="Times New Roman"/>
          <w:lang w:val="es-PE"/>
        </w:rPr>
      </w:pPr>
    </w:p>
    <w:p w:rsidR="001B23EA" w:rsidRPr="004B5FCF" w:rsidRDefault="003D43DB" w:rsidP="0064762C">
      <w:pPr>
        <w:spacing w:line="0" w:lineRule="atLeast"/>
        <w:jc w:val="both"/>
        <w:rPr>
          <w:rFonts w:ascii="Cambria" w:eastAsia="Cambria" w:hAnsi="Cambria"/>
          <w:b/>
          <w:color w:val="365F91"/>
          <w:sz w:val="28"/>
          <w:lang w:val="es-PE"/>
        </w:rPr>
      </w:pPr>
      <w:r w:rsidRPr="004B5FCF">
        <w:rPr>
          <w:rFonts w:ascii="Cambria" w:eastAsia="Cambria" w:hAnsi="Cambria"/>
          <w:b/>
          <w:color w:val="365F91"/>
          <w:sz w:val="28"/>
          <w:lang w:val="es-PE"/>
        </w:rPr>
        <w:t xml:space="preserve">INSTITUCIONES </w:t>
      </w:r>
      <w:r w:rsidR="00F259CD" w:rsidRPr="004B5FCF">
        <w:rPr>
          <w:rFonts w:ascii="Cambria" w:eastAsia="Cambria" w:hAnsi="Cambria"/>
          <w:b/>
          <w:color w:val="365F91"/>
          <w:sz w:val="28"/>
          <w:lang w:val="es-PE"/>
        </w:rPr>
        <w:t>PUBLIC</w:t>
      </w:r>
      <w:r w:rsidRPr="004B5FCF">
        <w:rPr>
          <w:rFonts w:ascii="Cambria" w:eastAsia="Cambria" w:hAnsi="Cambria"/>
          <w:b/>
          <w:color w:val="365F91"/>
          <w:sz w:val="28"/>
          <w:lang w:val="es-PE"/>
        </w:rPr>
        <w:t>AS</w:t>
      </w:r>
      <w:r w:rsidR="00F259CD" w:rsidRPr="004B5FCF">
        <w:rPr>
          <w:rFonts w:ascii="Cambria" w:eastAsia="Cambria" w:hAnsi="Cambria"/>
          <w:b/>
          <w:color w:val="365F91"/>
          <w:sz w:val="28"/>
          <w:lang w:val="es-PE"/>
        </w:rPr>
        <w:t xml:space="preserve"> O PRIVA</w:t>
      </w:r>
      <w:r w:rsidRPr="004B5FCF">
        <w:rPr>
          <w:rFonts w:ascii="Cambria" w:eastAsia="Cambria" w:hAnsi="Cambria"/>
          <w:b/>
          <w:color w:val="365F91"/>
          <w:sz w:val="28"/>
          <w:lang w:val="es-PE"/>
        </w:rPr>
        <w:t>DAS</w:t>
      </w:r>
    </w:p>
    <w:p w:rsidR="001B23EA" w:rsidRPr="004B5FCF" w:rsidRDefault="001B23EA" w:rsidP="0064762C">
      <w:pPr>
        <w:spacing w:line="24" w:lineRule="exact"/>
        <w:jc w:val="both"/>
        <w:rPr>
          <w:rFonts w:ascii="Times New Roman" w:eastAsia="Times New Roman" w:hAnsi="Times New Roman"/>
          <w:lang w:val="es-PE"/>
        </w:rPr>
      </w:pPr>
    </w:p>
    <w:p w:rsidR="004B5FCF" w:rsidRPr="004B5FCF" w:rsidRDefault="004B5FCF" w:rsidP="0064762C">
      <w:pPr>
        <w:jc w:val="both"/>
        <w:rPr>
          <w:lang w:val="es-PE"/>
        </w:rPr>
      </w:pPr>
      <w:r w:rsidRPr="004B5FCF">
        <w:rPr>
          <w:lang w:val="es-PE"/>
        </w:rPr>
        <w:t>Para estudiantes en instituciones públicas o privadas según lo establecido en 34 CFR § 300.118 (excepto lo dispuesto en 34 CFR § 300.149 (d) con respecto a la responsabilidad de la agencia para la supervisión general de algunas personas en las cárceles para adultos), un SEA debe garantizar que 34 CFR § 300.114 se implemente de manera efectiva, incluyendo, si es necesario, hacer arreglos con instituciones públicas y privadas (como un memorando de acuerdo o procedimientos especiales de implementación).</w:t>
      </w:r>
    </w:p>
    <w:p w:rsidR="001B23EA" w:rsidRPr="004B5FCF" w:rsidRDefault="001B23EA" w:rsidP="0064762C">
      <w:pPr>
        <w:spacing w:line="243" w:lineRule="auto"/>
        <w:ind w:right="140"/>
        <w:jc w:val="both"/>
        <w:rPr>
          <w:sz w:val="22"/>
          <w:lang w:val="es-PE"/>
        </w:rPr>
        <w:sectPr w:rsidR="001B23EA" w:rsidRPr="004B5FCF">
          <w:pgSz w:w="12240" w:h="15840"/>
          <w:pgMar w:top="1433" w:right="1440" w:bottom="1440" w:left="1440" w:header="0" w:footer="0" w:gutter="0"/>
          <w:cols w:space="0" w:equalWidth="0">
            <w:col w:w="9360"/>
          </w:cols>
          <w:docGrid w:linePitch="360"/>
        </w:sectPr>
      </w:pPr>
    </w:p>
    <w:p w:rsidR="001B23EA" w:rsidRPr="004B5FCF" w:rsidRDefault="004B5FCF" w:rsidP="0064762C">
      <w:pPr>
        <w:spacing w:line="0" w:lineRule="atLeast"/>
        <w:jc w:val="both"/>
        <w:rPr>
          <w:rFonts w:ascii="Cambria" w:eastAsia="Cambria" w:hAnsi="Cambria"/>
          <w:b/>
          <w:color w:val="365F91"/>
          <w:sz w:val="28"/>
          <w:lang w:val="es-PE"/>
        </w:rPr>
      </w:pPr>
      <w:bookmarkStart w:id="2" w:name="page4"/>
      <w:bookmarkEnd w:id="2"/>
      <w:r w:rsidRPr="004B5FCF">
        <w:rPr>
          <w:rFonts w:ascii="Cambria" w:eastAsia="Cambria" w:hAnsi="Cambria"/>
          <w:b/>
          <w:color w:val="365F91"/>
          <w:sz w:val="28"/>
          <w:lang w:val="es-PE"/>
        </w:rPr>
        <w:lastRenderedPageBreak/>
        <w:t>E</w:t>
      </w:r>
      <w:r w:rsidR="00F259CD" w:rsidRPr="004B5FCF">
        <w:rPr>
          <w:rFonts w:ascii="Cambria" w:eastAsia="Cambria" w:hAnsi="Cambria"/>
          <w:b/>
          <w:color w:val="365F91"/>
          <w:sz w:val="28"/>
          <w:lang w:val="es-PE"/>
        </w:rPr>
        <w:t>SPAC</w:t>
      </w:r>
      <w:r w:rsidRPr="004B5FCF">
        <w:rPr>
          <w:rFonts w:ascii="Cambria" w:eastAsia="Cambria" w:hAnsi="Cambria"/>
          <w:b/>
          <w:color w:val="365F91"/>
          <w:sz w:val="28"/>
          <w:lang w:val="es-PE"/>
        </w:rPr>
        <w:t>IO Y LOCACIÓN</w:t>
      </w:r>
    </w:p>
    <w:p w:rsidR="001B23EA" w:rsidRPr="004B5FCF" w:rsidRDefault="001B23EA" w:rsidP="0064762C">
      <w:pPr>
        <w:spacing w:line="24" w:lineRule="exact"/>
        <w:jc w:val="both"/>
        <w:rPr>
          <w:rFonts w:ascii="Times New Roman" w:eastAsia="Times New Roman" w:hAnsi="Times New Roman"/>
          <w:lang w:val="es-PE"/>
        </w:rPr>
      </w:pPr>
    </w:p>
    <w:p w:rsidR="004B5FCF" w:rsidRPr="004B5FCF" w:rsidRDefault="004B5FCF" w:rsidP="0064762C">
      <w:pPr>
        <w:pStyle w:val="NoSpacing"/>
        <w:jc w:val="both"/>
        <w:rPr>
          <w:lang w:val="es-PE"/>
        </w:rPr>
      </w:pPr>
      <w:r w:rsidRPr="004B5FCF">
        <w:rPr>
          <w:lang w:val="es-ES"/>
        </w:rPr>
        <w:t xml:space="preserve">Las </w:t>
      </w:r>
      <w:proofErr w:type="spellStart"/>
      <w:r w:rsidRPr="004B5FCF">
        <w:rPr>
          <w:lang w:val="es-ES"/>
        </w:rPr>
        <w:t>LEA</w:t>
      </w:r>
      <w:r w:rsidR="00EE212E">
        <w:rPr>
          <w:lang w:val="es-ES"/>
        </w:rPr>
        <w:t>s</w:t>
      </w:r>
      <w:proofErr w:type="spellEnd"/>
      <w:r w:rsidRPr="004B5FCF">
        <w:rPr>
          <w:lang w:val="es-ES"/>
        </w:rPr>
        <w:t xml:space="preserve"> deben proporcionar a los estudiantes con discapacidades un espacio apropiado en el aula. La sala debe ser un espacio diseñado para ser utilizado como aula. El aula debe estar cerca del flujo y reflujo de las actividades escolares. El nivel de ruido en el aula debe ser razonable para permitir que los estudiantes aprendan. El aula debe ser accesible para los estudiantes con discapacidades y debe contener al menos 28 pies cuadrados de espacio para cada estudiante (22 Código PA § 14.144 (3) (v)). Por ejemplo, usar un viejo </w:t>
      </w:r>
      <w:r w:rsidR="00EE212E" w:rsidRPr="00B2488C">
        <w:rPr>
          <w:lang w:val="es-ES"/>
        </w:rPr>
        <w:t>espacio</w:t>
      </w:r>
      <w:r w:rsidR="00EE212E">
        <w:rPr>
          <w:lang w:val="es-ES"/>
        </w:rPr>
        <w:t xml:space="preserve"> </w:t>
      </w:r>
      <w:r w:rsidRPr="004B5FCF">
        <w:rPr>
          <w:lang w:val="es-ES"/>
        </w:rPr>
        <w:t>de almacenamiento para un aula de educación especial puede ser una violación de la ley.</w:t>
      </w:r>
    </w:p>
    <w:p w:rsidR="001B23EA" w:rsidRPr="004B5FCF" w:rsidRDefault="001B23EA" w:rsidP="0064762C">
      <w:pPr>
        <w:pStyle w:val="NoSpacing"/>
        <w:jc w:val="both"/>
        <w:rPr>
          <w:lang w:val="es-PE"/>
        </w:rPr>
      </w:pPr>
    </w:p>
    <w:p w:rsidR="001B23EA" w:rsidRPr="00CF48D4" w:rsidRDefault="00CF48D4" w:rsidP="0064762C">
      <w:pPr>
        <w:spacing w:line="0" w:lineRule="atLeast"/>
        <w:jc w:val="both"/>
        <w:rPr>
          <w:rFonts w:ascii="Cambria" w:eastAsia="Cambria" w:hAnsi="Cambria"/>
          <w:b/>
          <w:color w:val="365F91"/>
          <w:sz w:val="28"/>
          <w:lang w:val="es-PE"/>
        </w:rPr>
      </w:pPr>
      <w:r w:rsidRPr="00CF48D4">
        <w:rPr>
          <w:rFonts w:ascii="Cambria" w:eastAsia="Cambria" w:hAnsi="Cambria"/>
          <w:b/>
          <w:color w:val="365F91"/>
          <w:sz w:val="28"/>
          <w:lang w:val="es-PE"/>
        </w:rPr>
        <w:t>RANGO DE EDAD</w:t>
      </w:r>
    </w:p>
    <w:p w:rsidR="001B23EA" w:rsidRPr="00CF48D4" w:rsidRDefault="001B23EA" w:rsidP="0064762C">
      <w:pPr>
        <w:spacing w:line="24" w:lineRule="exact"/>
        <w:jc w:val="both"/>
        <w:rPr>
          <w:rFonts w:ascii="Times New Roman" w:eastAsia="Times New Roman" w:hAnsi="Times New Roman"/>
          <w:lang w:val="es-PE"/>
        </w:rPr>
      </w:pPr>
    </w:p>
    <w:p w:rsidR="00CF48D4" w:rsidRPr="00CF48D4" w:rsidRDefault="00CF48D4" w:rsidP="0064762C">
      <w:pPr>
        <w:pStyle w:val="NoSpacing"/>
        <w:jc w:val="both"/>
        <w:rPr>
          <w:lang w:val="es-PE"/>
        </w:rPr>
      </w:pPr>
      <w:r w:rsidRPr="00CF48D4">
        <w:rPr>
          <w:lang w:val="es-ES"/>
        </w:rPr>
        <w:t xml:space="preserve">Cuando el estudiante asiste a una clase de educación especial en un programa operado por LEA </w:t>
      </w:r>
      <w:r w:rsidRPr="00B2488C">
        <w:rPr>
          <w:lang w:val="es-ES"/>
        </w:rPr>
        <w:t xml:space="preserve">o </w:t>
      </w:r>
      <w:r w:rsidR="00EE212E" w:rsidRPr="00B2488C">
        <w:rPr>
          <w:lang w:val="es-ES"/>
        </w:rPr>
        <w:t>Unidad Intermedia (</w:t>
      </w:r>
      <w:r w:rsidRPr="00B2488C">
        <w:rPr>
          <w:lang w:val="es-ES"/>
        </w:rPr>
        <w:t>IU</w:t>
      </w:r>
      <w:r w:rsidR="00EE212E" w:rsidRPr="00B2488C">
        <w:rPr>
          <w:lang w:val="es-ES"/>
        </w:rPr>
        <w:t>, por sus siglas en inglés)</w:t>
      </w:r>
      <w:r w:rsidRPr="00B2488C">
        <w:rPr>
          <w:lang w:val="es-ES"/>
        </w:rPr>
        <w:t xml:space="preserve"> para estudiantes en K-12, los otros estudiantes en su clase deben estar</w:t>
      </w:r>
      <w:r w:rsidRPr="00CF48D4">
        <w:rPr>
          <w:lang w:val="es-ES"/>
        </w:rPr>
        <w:t xml:space="preserve"> cerca de su edad. El rango de edad máximo permitido en las aulas que atienden a estudiantes con discapacidades es de tres años para los grados K-6, y cuatro años para los grados 7-12 (Código 22 PA § 14.146). El equipo del IEP puede decidir que una excepción a esta regla es apropiada para un estudiante en particular, pero debe explicar en el IEP por qué hizo una excepción a la regla para ese estudiante.</w:t>
      </w:r>
    </w:p>
    <w:p w:rsidR="001B23EA" w:rsidRPr="005D3A74" w:rsidRDefault="001B23EA" w:rsidP="0064762C">
      <w:pPr>
        <w:spacing w:line="238" w:lineRule="exact"/>
        <w:jc w:val="both"/>
        <w:rPr>
          <w:rFonts w:ascii="Cambria" w:eastAsia="Times New Roman" w:hAnsi="Cambria"/>
          <w:b/>
          <w:color w:val="1F4E79"/>
          <w:sz w:val="28"/>
          <w:szCs w:val="28"/>
          <w:lang w:val="es-PE"/>
        </w:rPr>
      </w:pPr>
    </w:p>
    <w:p w:rsidR="001B23EA" w:rsidRPr="00DA0801" w:rsidRDefault="00CF48D4" w:rsidP="0064762C">
      <w:pPr>
        <w:pStyle w:val="NoSpacing"/>
        <w:jc w:val="both"/>
        <w:rPr>
          <w:rFonts w:ascii="Cambria" w:hAnsi="Cambria"/>
          <w:b/>
          <w:color w:val="1F4E79"/>
          <w:sz w:val="28"/>
          <w:szCs w:val="28"/>
          <w:lang w:val="es-ES"/>
        </w:rPr>
      </w:pPr>
      <w:r w:rsidRPr="005D3A74">
        <w:rPr>
          <w:rFonts w:ascii="Cambria" w:hAnsi="Cambria"/>
          <w:b/>
          <w:color w:val="1F4E79"/>
          <w:sz w:val="28"/>
          <w:szCs w:val="28"/>
          <w:lang w:val="es-ES"/>
        </w:rPr>
        <w:t>ASISTENCIA PARA PERSONAL ESCOLAR</w:t>
      </w:r>
    </w:p>
    <w:p w:rsidR="001B23EA" w:rsidRPr="00DA0801" w:rsidRDefault="001B23EA" w:rsidP="0064762C">
      <w:pPr>
        <w:spacing w:line="24" w:lineRule="exact"/>
        <w:jc w:val="both"/>
        <w:rPr>
          <w:rFonts w:ascii="Times New Roman" w:eastAsia="Times New Roman" w:hAnsi="Times New Roman"/>
          <w:lang w:val="es-ES"/>
        </w:rPr>
      </w:pPr>
    </w:p>
    <w:p w:rsidR="009B3212" w:rsidRPr="00F27048" w:rsidRDefault="009B3212" w:rsidP="0064762C">
      <w:pPr>
        <w:jc w:val="both"/>
        <w:rPr>
          <w:lang w:val="es-PE"/>
        </w:rPr>
      </w:pPr>
      <w:r w:rsidRPr="009B3212">
        <w:rPr>
          <w:lang w:val="es-PE"/>
        </w:rPr>
        <w:br/>
      </w:r>
      <w:r w:rsidRPr="00B126CB">
        <w:rPr>
          <w:lang w:val="es-PE"/>
        </w:rPr>
        <w:t xml:space="preserve">La </w:t>
      </w:r>
      <w:r w:rsidR="005A418B">
        <w:rPr>
          <w:lang w:val="es-PE"/>
        </w:rPr>
        <w:t>Oficina de Educación Especial (BSE, por sus siglas en inglés)</w:t>
      </w:r>
      <w:r w:rsidRPr="00B126CB">
        <w:rPr>
          <w:lang w:val="es-PE"/>
        </w:rPr>
        <w:t xml:space="preserve"> brinda asistencia técnica, capacitación y actividades de monitoreo para ayudar a la LEA a implementar los requisitos </w:t>
      </w:r>
      <w:r w:rsidR="005A418B">
        <w:rPr>
          <w:lang w:val="es-PE"/>
        </w:rPr>
        <w:t xml:space="preserve">del </w:t>
      </w:r>
      <w:r w:rsidRPr="00B126CB">
        <w:rPr>
          <w:lang w:val="es-PE"/>
        </w:rPr>
        <w:t>ambient</w:t>
      </w:r>
      <w:r w:rsidR="005A418B">
        <w:rPr>
          <w:lang w:val="es-PE"/>
        </w:rPr>
        <w:t xml:space="preserve">e </w:t>
      </w:r>
      <w:r w:rsidRPr="00B126CB">
        <w:rPr>
          <w:lang w:val="es-PE"/>
        </w:rPr>
        <w:t xml:space="preserve">menos restrictivo. </w:t>
      </w:r>
      <w:r w:rsidRPr="00F27048">
        <w:rPr>
          <w:lang w:val="es-PE"/>
        </w:rPr>
        <w:t>De acuerdo con 34 CFR § 300.119, “cada SEA debe llevar a cabo actividades para garantizar que los maestros y administradores en todas las agencias públicas—</w:t>
      </w:r>
    </w:p>
    <w:p w:rsidR="009B3212" w:rsidRPr="00F27048" w:rsidRDefault="009B3212" w:rsidP="0064762C">
      <w:pPr>
        <w:tabs>
          <w:tab w:val="left" w:pos="1600"/>
        </w:tabs>
        <w:spacing w:line="0" w:lineRule="atLeast"/>
        <w:jc w:val="both"/>
        <w:rPr>
          <w:sz w:val="22"/>
          <w:lang w:val="es-PE"/>
        </w:rPr>
      </w:pPr>
    </w:p>
    <w:p w:rsidR="009B3212" w:rsidRPr="009B3212" w:rsidRDefault="009B3212" w:rsidP="0064762C">
      <w:pPr>
        <w:ind w:left="720"/>
        <w:jc w:val="both"/>
        <w:rPr>
          <w:lang w:val="es-PE"/>
        </w:rPr>
      </w:pPr>
      <w:r w:rsidRPr="009B3212">
        <w:rPr>
          <w:lang w:val="es-PE"/>
        </w:rPr>
        <w:t>(a) Están completamente informados sobre sus responsabilidades para implementar § 300.114; y</w:t>
      </w:r>
    </w:p>
    <w:p w:rsidR="009B3212" w:rsidRPr="00F27048" w:rsidRDefault="009B3212" w:rsidP="0064762C">
      <w:pPr>
        <w:ind w:left="720"/>
        <w:jc w:val="both"/>
        <w:rPr>
          <w:lang w:val="es-PE"/>
        </w:rPr>
      </w:pPr>
      <w:r w:rsidRPr="00F27048">
        <w:rPr>
          <w:lang w:val="es-PE"/>
        </w:rPr>
        <w:t>(b) Se les proporciona asistencia técnica y capacitación necesarias para ayudarlos en este esfuerzo ".</w:t>
      </w:r>
    </w:p>
    <w:p w:rsidR="009B3212" w:rsidRPr="00F27048" w:rsidRDefault="009B3212" w:rsidP="0064762C">
      <w:pPr>
        <w:ind w:left="720"/>
        <w:jc w:val="both"/>
        <w:rPr>
          <w:lang w:val="es-PE"/>
        </w:rPr>
      </w:pPr>
    </w:p>
    <w:p w:rsidR="009B3212" w:rsidRPr="00F27048" w:rsidRDefault="009B3212" w:rsidP="0064762C">
      <w:pPr>
        <w:jc w:val="both"/>
        <w:rPr>
          <w:lang w:val="es-PE"/>
        </w:rPr>
      </w:pPr>
      <w:r w:rsidRPr="00F27048">
        <w:rPr>
          <w:lang w:val="es-PE"/>
        </w:rPr>
        <w:t>Además, en 34 CFR § 300.120,</w:t>
      </w:r>
    </w:p>
    <w:p w:rsidR="009B3212" w:rsidRPr="00F27048" w:rsidRDefault="009B3212" w:rsidP="0064762C">
      <w:pPr>
        <w:jc w:val="both"/>
        <w:rPr>
          <w:lang w:val="es-PE"/>
        </w:rPr>
      </w:pPr>
    </w:p>
    <w:p w:rsidR="009B3212" w:rsidRPr="009B3212" w:rsidRDefault="009B3212" w:rsidP="0064762C">
      <w:pPr>
        <w:ind w:left="720"/>
        <w:jc w:val="both"/>
        <w:rPr>
          <w:lang w:val="es-PE"/>
        </w:rPr>
      </w:pPr>
      <w:r w:rsidRPr="009B3212">
        <w:rPr>
          <w:lang w:val="es-PE"/>
        </w:rPr>
        <w:t>"(</w:t>
      </w:r>
      <w:r>
        <w:rPr>
          <w:lang w:val="es-PE"/>
        </w:rPr>
        <w:t>a</w:t>
      </w:r>
      <w:r w:rsidRPr="009B3212">
        <w:rPr>
          <w:lang w:val="es-PE"/>
        </w:rPr>
        <w:t xml:space="preserve">) La SEA debe llevar a cabo actividades para garantizar que § 300.114 sea implementado por cada </w:t>
      </w:r>
      <w:r>
        <w:rPr>
          <w:lang w:val="es-PE"/>
        </w:rPr>
        <w:t xml:space="preserve">      </w:t>
      </w:r>
      <w:r w:rsidRPr="009B3212">
        <w:rPr>
          <w:lang w:val="es-PE"/>
        </w:rPr>
        <w:t>agencia</w:t>
      </w:r>
      <w:r w:rsidR="00307822">
        <w:rPr>
          <w:lang w:val="es-PE"/>
        </w:rPr>
        <w:t xml:space="preserve"> pública</w:t>
      </w:r>
      <w:r w:rsidRPr="009B3212">
        <w:rPr>
          <w:lang w:val="es-PE"/>
        </w:rPr>
        <w:t>.</w:t>
      </w:r>
    </w:p>
    <w:p w:rsidR="009B3212" w:rsidRPr="00F27048" w:rsidRDefault="009B3212" w:rsidP="0064762C">
      <w:pPr>
        <w:ind w:left="720"/>
        <w:jc w:val="both"/>
        <w:rPr>
          <w:lang w:val="es-PE"/>
        </w:rPr>
      </w:pPr>
      <w:r w:rsidRPr="00F27048">
        <w:rPr>
          <w:lang w:val="es-PE"/>
        </w:rPr>
        <w:t>(b) Si hay evidencia de que una agencia pública realiza ubicaciones que son inconsistentes con</w:t>
      </w:r>
    </w:p>
    <w:p w:rsidR="009B3212" w:rsidRPr="00F27048" w:rsidRDefault="009B3212" w:rsidP="0064762C">
      <w:pPr>
        <w:ind w:left="720"/>
        <w:jc w:val="both"/>
        <w:rPr>
          <w:lang w:val="es-PE"/>
        </w:rPr>
      </w:pPr>
      <w:r w:rsidRPr="00F27048">
        <w:rPr>
          <w:lang w:val="es-PE"/>
        </w:rPr>
        <w:t>§ 300.114, la SEA debe:</w:t>
      </w:r>
    </w:p>
    <w:p w:rsidR="009B3212" w:rsidRPr="00F27048" w:rsidRDefault="009B3212" w:rsidP="0064762C">
      <w:pPr>
        <w:ind w:left="1170"/>
        <w:jc w:val="both"/>
        <w:rPr>
          <w:lang w:val="es-PE"/>
        </w:rPr>
      </w:pPr>
      <w:r w:rsidRPr="00F27048">
        <w:rPr>
          <w:lang w:val="es-PE"/>
        </w:rPr>
        <w:t>(1) Revisar la justificación de la agencia pública para sus acciones; y</w:t>
      </w:r>
    </w:p>
    <w:p w:rsidR="009B3212" w:rsidRPr="00F27048" w:rsidRDefault="009B3212" w:rsidP="0064762C">
      <w:pPr>
        <w:ind w:left="1170"/>
        <w:jc w:val="both"/>
        <w:rPr>
          <w:lang w:val="es-PE"/>
        </w:rPr>
      </w:pPr>
      <w:r w:rsidRPr="00F27048">
        <w:rPr>
          <w:lang w:val="es-PE"/>
        </w:rPr>
        <w:t>(2) Ayudar en la planificación e implementación de cualquier acción correctiva necesaria ".</w:t>
      </w:r>
    </w:p>
    <w:p w:rsidR="001B23EA" w:rsidRPr="009B3212" w:rsidRDefault="001B23EA" w:rsidP="0064762C">
      <w:pPr>
        <w:spacing w:line="267" w:lineRule="exact"/>
        <w:jc w:val="both"/>
        <w:rPr>
          <w:rFonts w:ascii="Times New Roman" w:eastAsia="Times New Roman" w:hAnsi="Times New Roman"/>
          <w:lang w:val="es-PE"/>
        </w:rPr>
      </w:pPr>
    </w:p>
    <w:p w:rsidR="00F12BF4" w:rsidRPr="00F12BF4" w:rsidRDefault="00F12BF4" w:rsidP="0064762C">
      <w:pPr>
        <w:pStyle w:val="NoSpacing"/>
        <w:jc w:val="both"/>
        <w:rPr>
          <w:lang w:val="es-ES"/>
        </w:rPr>
      </w:pPr>
      <w:r w:rsidRPr="00F12BF4">
        <w:rPr>
          <w:lang w:val="es-ES"/>
        </w:rPr>
        <w:t xml:space="preserve">Según IDEA 2004, cada SEA debe establecer objetivos </w:t>
      </w:r>
      <w:r w:rsidR="005A418B" w:rsidRPr="00B2488C">
        <w:rPr>
          <w:lang w:val="es-ES"/>
        </w:rPr>
        <w:t>para el am</w:t>
      </w:r>
      <w:r w:rsidRPr="00B2488C">
        <w:rPr>
          <w:lang w:val="es-ES"/>
        </w:rPr>
        <w:t>bient</w:t>
      </w:r>
      <w:r w:rsidR="005A418B" w:rsidRPr="00B2488C">
        <w:rPr>
          <w:lang w:val="es-ES"/>
        </w:rPr>
        <w:t>e</w:t>
      </w:r>
      <w:r w:rsidRPr="00B2488C">
        <w:rPr>
          <w:lang w:val="es-ES"/>
        </w:rPr>
        <w:t xml:space="preserve"> menos restrictivo que sean rigurosos y medibles y reportar anualmente dicho progreso hacia estos objetivos al Departamento de Educación de los E</w:t>
      </w:r>
      <w:r w:rsidR="004A19B5" w:rsidRPr="00B2488C">
        <w:rPr>
          <w:lang w:val="es-ES"/>
        </w:rPr>
        <w:t xml:space="preserve">stados Unidos y </w:t>
      </w:r>
      <w:r w:rsidRPr="00B2488C">
        <w:rPr>
          <w:lang w:val="es-ES"/>
        </w:rPr>
        <w:t xml:space="preserve">al público. PDE recopila datos de cada LEA para medir el progreso hacia los objetivos. Estos objetivos se establecen en tres categorías de </w:t>
      </w:r>
      <w:r w:rsidR="005A418B" w:rsidRPr="00B2488C">
        <w:rPr>
          <w:lang w:val="es-ES"/>
        </w:rPr>
        <w:t>ubicación</w:t>
      </w:r>
      <w:r w:rsidRPr="00B2488C">
        <w:rPr>
          <w:lang w:val="es-ES"/>
        </w:rPr>
        <w:t xml:space="preserve"> educativa:</w:t>
      </w:r>
    </w:p>
    <w:p w:rsidR="00F12BF4" w:rsidRPr="00F12BF4" w:rsidRDefault="00F12BF4" w:rsidP="0064762C">
      <w:pPr>
        <w:pStyle w:val="NoSpacing"/>
        <w:jc w:val="both"/>
        <w:rPr>
          <w:lang w:val="es-ES"/>
        </w:rPr>
      </w:pPr>
    </w:p>
    <w:p w:rsidR="00F12BF4" w:rsidRPr="00F27048" w:rsidRDefault="00F12BF4" w:rsidP="0064762C">
      <w:pPr>
        <w:ind w:left="720"/>
        <w:jc w:val="both"/>
        <w:rPr>
          <w:lang w:val="es-PE"/>
        </w:rPr>
      </w:pPr>
      <w:r w:rsidRPr="00F27048">
        <w:rPr>
          <w:lang w:val="es-PE"/>
        </w:rPr>
        <w:t>• Estudiantes dentro de la clase regular el 80 por ciento o más del día;</w:t>
      </w:r>
    </w:p>
    <w:p w:rsidR="00F12BF4" w:rsidRPr="00F27048" w:rsidRDefault="00F12BF4" w:rsidP="0064762C">
      <w:pPr>
        <w:ind w:left="720"/>
        <w:jc w:val="both"/>
        <w:rPr>
          <w:lang w:val="es-PE"/>
        </w:rPr>
      </w:pPr>
    </w:p>
    <w:p w:rsidR="00F12BF4" w:rsidRPr="00F27048" w:rsidRDefault="00F12BF4" w:rsidP="0064762C">
      <w:pPr>
        <w:ind w:left="720"/>
        <w:jc w:val="both"/>
        <w:rPr>
          <w:lang w:val="es-PE"/>
        </w:rPr>
      </w:pPr>
      <w:r w:rsidRPr="00F27048">
        <w:rPr>
          <w:lang w:val="es-PE"/>
        </w:rPr>
        <w:t>• Estudiantes dentro de la clase regular menos del 40 por ciento del día; y</w:t>
      </w:r>
    </w:p>
    <w:p w:rsidR="00F12BF4" w:rsidRPr="00F27048" w:rsidRDefault="00F12BF4" w:rsidP="0064762C">
      <w:pPr>
        <w:ind w:left="720"/>
        <w:jc w:val="both"/>
        <w:rPr>
          <w:lang w:val="es-PE"/>
        </w:rPr>
      </w:pPr>
    </w:p>
    <w:p w:rsidR="00F12BF4" w:rsidRPr="00F27048" w:rsidRDefault="00F12BF4" w:rsidP="0064762C">
      <w:pPr>
        <w:ind w:left="720"/>
        <w:jc w:val="both"/>
        <w:rPr>
          <w:lang w:val="es-PE"/>
        </w:rPr>
      </w:pPr>
      <w:r w:rsidRPr="00F27048">
        <w:rPr>
          <w:lang w:val="es-PE"/>
        </w:rPr>
        <w:t xml:space="preserve">• Estudiantes en escuelas separadas, instalaciones residenciales, o </w:t>
      </w:r>
      <w:r w:rsidR="005A418B">
        <w:rPr>
          <w:lang w:val="es-PE"/>
        </w:rPr>
        <w:t>ubicados</w:t>
      </w:r>
      <w:r w:rsidRPr="00F27048">
        <w:rPr>
          <w:lang w:val="es-PE"/>
        </w:rPr>
        <w:t xml:space="preserve"> en el hogar / hospital.</w:t>
      </w:r>
    </w:p>
    <w:p w:rsidR="00F12BF4" w:rsidRPr="00F12BF4" w:rsidRDefault="00F12BF4" w:rsidP="0064762C">
      <w:pPr>
        <w:pStyle w:val="NoSpacing"/>
        <w:jc w:val="both"/>
        <w:rPr>
          <w:lang w:val="es-ES"/>
        </w:rPr>
      </w:pPr>
    </w:p>
    <w:p w:rsidR="00F12BF4" w:rsidRPr="00F12BF4" w:rsidRDefault="00F12BF4" w:rsidP="0064762C">
      <w:pPr>
        <w:pStyle w:val="NoSpacing"/>
        <w:jc w:val="both"/>
        <w:rPr>
          <w:lang w:val="es-PE"/>
        </w:rPr>
      </w:pPr>
      <w:r w:rsidRPr="00F12BF4">
        <w:rPr>
          <w:lang w:val="es-ES"/>
        </w:rPr>
        <w:t xml:space="preserve">El contacto con compañeros no discapacitados puede tener efectos sociales positivos tanto en los estudiantes con discapacidades como en sus compañeros no discapacitados. Además, la educación con compañeros no discapacitados puede aumentar el aprendizaje de los estudiantes con IEP. Para muchos, el resultado es que los estudiantes con discapacidades aprenden más en </w:t>
      </w:r>
      <w:r w:rsidR="005A418B" w:rsidRPr="00B2488C">
        <w:rPr>
          <w:lang w:val="es-ES"/>
        </w:rPr>
        <w:t xml:space="preserve">ambientes </w:t>
      </w:r>
      <w:r w:rsidRPr="00B2488C">
        <w:rPr>
          <w:lang w:val="es-ES"/>
        </w:rPr>
        <w:t xml:space="preserve">inclusivos que en </w:t>
      </w:r>
      <w:r w:rsidR="005A418B" w:rsidRPr="00B2488C">
        <w:rPr>
          <w:lang w:val="es-ES"/>
        </w:rPr>
        <w:t xml:space="preserve">ambientes </w:t>
      </w:r>
      <w:r w:rsidRPr="00B2488C">
        <w:rPr>
          <w:lang w:val="es-ES"/>
        </w:rPr>
        <w:t>segregados o más restrictivos.</w:t>
      </w:r>
    </w:p>
    <w:p w:rsidR="002A2524" w:rsidRPr="00F27048" w:rsidRDefault="002A2524" w:rsidP="0064762C">
      <w:pPr>
        <w:jc w:val="both"/>
        <w:rPr>
          <w:sz w:val="21"/>
          <w:lang w:val="es-PE"/>
        </w:rPr>
      </w:pPr>
    </w:p>
    <w:p w:rsidR="002A2524" w:rsidRPr="00F27048" w:rsidRDefault="002A2524" w:rsidP="0064762C">
      <w:pPr>
        <w:jc w:val="both"/>
        <w:rPr>
          <w:lang w:val="es-PE"/>
        </w:rPr>
      </w:pPr>
      <w:r w:rsidRPr="002A2524">
        <w:rPr>
          <w:lang w:val="es-PE"/>
        </w:rPr>
        <w:lastRenderedPageBreak/>
        <w:t xml:space="preserve">La terminología que rodea la educación en el </w:t>
      </w:r>
      <w:r w:rsidR="00D77446" w:rsidRPr="00B2488C">
        <w:rPr>
          <w:lang w:val="es-PE"/>
        </w:rPr>
        <w:t>ambiente</w:t>
      </w:r>
      <w:r w:rsidR="00D77446">
        <w:rPr>
          <w:lang w:val="es-PE"/>
        </w:rPr>
        <w:t xml:space="preserve"> </w:t>
      </w:r>
      <w:r w:rsidRPr="002A2524">
        <w:rPr>
          <w:lang w:val="es-PE"/>
        </w:rPr>
        <w:t xml:space="preserve">menos restrictivo ha evolucionado con el tiempo. </w:t>
      </w:r>
      <w:r w:rsidRPr="00F27048">
        <w:rPr>
          <w:lang w:val="es-PE"/>
        </w:rPr>
        <w:t>Se han utilizado términos como in</w:t>
      </w:r>
      <w:r w:rsidR="00BA7807">
        <w:rPr>
          <w:lang w:val="es-PE"/>
        </w:rPr>
        <w:t>corporación</w:t>
      </w:r>
      <w:r w:rsidRPr="00F27048">
        <w:rPr>
          <w:lang w:val="es-PE"/>
        </w:rPr>
        <w:t xml:space="preserve">, integración e inclusión. El término inclusión implica más que una proximidad física a </w:t>
      </w:r>
      <w:r w:rsidR="009A4C61">
        <w:rPr>
          <w:lang w:val="es-PE"/>
        </w:rPr>
        <w:t xml:space="preserve">compañeros </w:t>
      </w:r>
      <w:r w:rsidRPr="00F27048">
        <w:rPr>
          <w:lang w:val="es-PE"/>
        </w:rPr>
        <w:t>no discapacitados; abarca la plena participación y equidad dentro de un grupo, lo que lleva a un sentido de pertenencia dentro de la comunidad en general.</w:t>
      </w:r>
    </w:p>
    <w:p w:rsidR="002A2524" w:rsidRPr="00F27048" w:rsidRDefault="002A2524" w:rsidP="0064762C">
      <w:pPr>
        <w:jc w:val="both"/>
        <w:rPr>
          <w:lang w:val="es-PE"/>
        </w:rPr>
      </w:pPr>
    </w:p>
    <w:p w:rsidR="002A2524" w:rsidRPr="00F27048" w:rsidRDefault="002A2524" w:rsidP="0064762C">
      <w:pPr>
        <w:jc w:val="both"/>
        <w:rPr>
          <w:lang w:val="es-PE"/>
        </w:rPr>
      </w:pPr>
      <w:r w:rsidRPr="00F27048">
        <w:rPr>
          <w:lang w:val="es-PE"/>
        </w:rPr>
        <w:t xml:space="preserve">PDE continuará llevando a cabo una serie de actividades relacionadas con los requisitos </w:t>
      </w:r>
      <w:r w:rsidR="009A4C61" w:rsidRPr="00B2488C">
        <w:rPr>
          <w:lang w:val="es-PE"/>
        </w:rPr>
        <w:t xml:space="preserve">del </w:t>
      </w:r>
      <w:r w:rsidRPr="00B2488C">
        <w:rPr>
          <w:lang w:val="es-PE"/>
        </w:rPr>
        <w:t>ambient</w:t>
      </w:r>
      <w:r w:rsidR="009A4C61" w:rsidRPr="00B2488C">
        <w:rPr>
          <w:lang w:val="es-PE"/>
        </w:rPr>
        <w:t>e</w:t>
      </w:r>
      <w:r w:rsidRPr="00F27048">
        <w:rPr>
          <w:lang w:val="es-PE"/>
        </w:rPr>
        <w:t xml:space="preserve"> menos restrictivo de IDEA 2004. Estas actividades incluirán (1) monitorear los requisitos de LRE, (2) desarrollo profesional para el personal escolar, (3) aclaraciones sobre el uso de ayudas y servicios </w:t>
      </w:r>
      <w:r w:rsidR="009A4C61" w:rsidRPr="00B2488C">
        <w:rPr>
          <w:lang w:val="es-PE"/>
        </w:rPr>
        <w:t>suplementarios</w:t>
      </w:r>
      <w:bookmarkStart w:id="3" w:name="_GoBack"/>
      <w:bookmarkEnd w:id="3"/>
      <w:r w:rsidR="009A4C61">
        <w:rPr>
          <w:lang w:val="es-PE"/>
        </w:rPr>
        <w:t xml:space="preserve"> </w:t>
      </w:r>
      <w:r w:rsidRPr="00F27048">
        <w:rPr>
          <w:lang w:val="es-PE"/>
        </w:rPr>
        <w:t>en el aula regular y (4) desarrollar la capacidad de todas las escuelas públicas para proporcionar tales ayudas y servicios.</w:t>
      </w:r>
    </w:p>
    <w:p w:rsidR="002A2524" w:rsidRPr="002A2524" w:rsidRDefault="002A2524">
      <w:pPr>
        <w:spacing w:line="242" w:lineRule="auto"/>
        <w:ind w:right="100" w:firstLine="1"/>
        <w:rPr>
          <w:sz w:val="22"/>
          <w:lang w:val="es-PE"/>
        </w:rPr>
      </w:pPr>
    </w:p>
    <w:p w:rsidR="001B23EA" w:rsidRPr="002A2524" w:rsidRDefault="001B23EA">
      <w:pPr>
        <w:spacing w:line="235" w:lineRule="exact"/>
        <w:rPr>
          <w:rFonts w:ascii="Times New Roman" w:eastAsia="Times New Roman" w:hAnsi="Times New Roman"/>
          <w:lang w:val="es-PE"/>
        </w:rPr>
      </w:pPr>
    </w:p>
    <w:p w:rsidR="001B23EA" w:rsidRPr="005D3A74" w:rsidRDefault="00F259CD">
      <w:pPr>
        <w:spacing w:line="0" w:lineRule="atLeast"/>
        <w:rPr>
          <w:rFonts w:ascii="Cambria" w:eastAsia="Cambria" w:hAnsi="Cambria"/>
          <w:b/>
          <w:color w:val="4472C4"/>
          <w:sz w:val="28"/>
          <w:lang w:val="es-PE"/>
        </w:rPr>
      </w:pPr>
      <w:r w:rsidRPr="005D3A74">
        <w:rPr>
          <w:rFonts w:ascii="Cambria" w:eastAsia="Cambria" w:hAnsi="Cambria"/>
          <w:b/>
          <w:color w:val="4472C4"/>
          <w:sz w:val="28"/>
          <w:lang w:val="es-PE"/>
        </w:rPr>
        <w:t>REFERENC</w:t>
      </w:r>
      <w:r w:rsidR="000D3286" w:rsidRPr="005D3A74">
        <w:rPr>
          <w:rFonts w:ascii="Cambria" w:eastAsia="Cambria" w:hAnsi="Cambria"/>
          <w:b/>
          <w:color w:val="4472C4"/>
          <w:sz w:val="28"/>
          <w:lang w:val="es-PE"/>
        </w:rPr>
        <w:t>IAS</w:t>
      </w:r>
    </w:p>
    <w:p w:rsidR="001B23EA" w:rsidRPr="000D3286" w:rsidRDefault="001B23EA">
      <w:pPr>
        <w:spacing w:line="200" w:lineRule="exact"/>
        <w:rPr>
          <w:rFonts w:ascii="Times New Roman" w:eastAsia="Times New Roman" w:hAnsi="Times New Roman"/>
          <w:lang w:val="es-PE"/>
        </w:rPr>
      </w:pPr>
    </w:p>
    <w:p w:rsidR="001B23EA" w:rsidRPr="000D3286" w:rsidRDefault="001B23EA">
      <w:pPr>
        <w:spacing w:line="274" w:lineRule="exact"/>
        <w:rPr>
          <w:rFonts w:ascii="Times New Roman" w:eastAsia="Times New Roman" w:hAnsi="Times New Roman"/>
          <w:lang w:val="es-PE"/>
        </w:rPr>
      </w:pPr>
    </w:p>
    <w:p w:rsidR="000D3286" w:rsidRPr="005D3A74" w:rsidRDefault="00390D81" w:rsidP="000D3286">
      <w:pPr>
        <w:pStyle w:val="NoSpacing"/>
        <w:rPr>
          <w:rFonts w:ascii="Cambria" w:hAnsi="Cambria"/>
          <w:b/>
          <w:color w:val="4472C4"/>
          <w:sz w:val="28"/>
          <w:lang w:val="es-PE"/>
        </w:rPr>
      </w:pPr>
      <w:r w:rsidRPr="005D3A74">
        <w:rPr>
          <w:rFonts w:ascii="Cambria" w:hAnsi="Cambria"/>
          <w:b/>
          <w:color w:val="4472C4"/>
          <w:sz w:val="28"/>
          <w:lang w:val="es-ES"/>
        </w:rPr>
        <w:t>R</w:t>
      </w:r>
      <w:r w:rsidR="009A4C61">
        <w:rPr>
          <w:rFonts w:ascii="Cambria" w:hAnsi="Cambria"/>
          <w:b/>
          <w:color w:val="4472C4"/>
          <w:sz w:val="28"/>
          <w:lang w:val="es-ES"/>
        </w:rPr>
        <w:t>eglamento de la Junta Estatal de E</w:t>
      </w:r>
      <w:r w:rsidR="002556F9" w:rsidRPr="005D3A74">
        <w:rPr>
          <w:rFonts w:ascii="Cambria" w:hAnsi="Cambria"/>
          <w:b/>
          <w:color w:val="4472C4"/>
          <w:sz w:val="28"/>
          <w:lang w:val="es-ES"/>
        </w:rPr>
        <w:t xml:space="preserve">ducación </w:t>
      </w:r>
    </w:p>
    <w:p w:rsidR="001B23EA" w:rsidRPr="000D3286" w:rsidRDefault="001B23EA">
      <w:pPr>
        <w:spacing w:line="286" w:lineRule="exact"/>
        <w:rPr>
          <w:rFonts w:ascii="Times New Roman" w:eastAsia="Times New Roman" w:hAnsi="Times New Roman"/>
          <w:lang w:val="es-PE"/>
        </w:rPr>
      </w:pPr>
    </w:p>
    <w:p w:rsidR="001B23EA" w:rsidRPr="00E721C9" w:rsidRDefault="000E14A8">
      <w:pPr>
        <w:spacing w:line="0" w:lineRule="atLeast"/>
        <w:ind w:left="720"/>
        <w:rPr>
          <w:color w:val="0000FF"/>
          <w:sz w:val="22"/>
          <w:u w:val="single"/>
          <w:lang w:val="es-PE"/>
        </w:rPr>
      </w:pPr>
      <w:hyperlink r:id="rId5" w:history="1">
        <w:r w:rsidR="00F259CD" w:rsidRPr="00E721C9">
          <w:rPr>
            <w:color w:val="0000FF"/>
            <w:sz w:val="22"/>
            <w:u w:val="single"/>
            <w:lang w:val="es-PE"/>
          </w:rPr>
          <w:t xml:space="preserve">22 PA </w:t>
        </w:r>
        <w:proofErr w:type="spellStart"/>
        <w:r w:rsidR="00F259CD" w:rsidRPr="00E721C9">
          <w:rPr>
            <w:color w:val="0000FF"/>
            <w:sz w:val="22"/>
            <w:u w:val="single"/>
            <w:lang w:val="es-PE"/>
          </w:rPr>
          <w:t>Code</w:t>
        </w:r>
        <w:proofErr w:type="spellEnd"/>
        <w:r w:rsidR="00F259CD" w:rsidRPr="00E721C9">
          <w:rPr>
            <w:color w:val="0000FF"/>
            <w:sz w:val="22"/>
            <w:u w:val="single"/>
            <w:lang w:val="es-PE"/>
          </w:rPr>
          <w:t xml:space="preserve"> § 14.102 (a)(1)(iii)</w:t>
        </w:r>
      </w:hyperlink>
    </w:p>
    <w:p w:rsidR="001B23EA" w:rsidRPr="00E721C9" w:rsidRDefault="001B23EA">
      <w:pPr>
        <w:spacing w:line="120" w:lineRule="exact"/>
        <w:rPr>
          <w:rFonts w:ascii="Times New Roman" w:eastAsia="Times New Roman" w:hAnsi="Times New Roman"/>
          <w:lang w:val="es-PE"/>
        </w:rPr>
      </w:pPr>
    </w:p>
    <w:p w:rsidR="001B23EA" w:rsidRPr="00E721C9" w:rsidRDefault="000E14A8">
      <w:pPr>
        <w:spacing w:line="0" w:lineRule="atLeast"/>
        <w:ind w:left="720"/>
        <w:rPr>
          <w:color w:val="0000FF"/>
          <w:sz w:val="22"/>
          <w:u w:val="single"/>
          <w:lang w:val="es-PE"/>
        </w:rPr>
      </w:pPr>
      <w:hyperlink r:id="rId6" w:history="1">
        <w:r w:rsidR="00F259CD" w:rsidRPr="00E721C9">
          <w:rPr>
            <w:color w:val="0000FF"/>
            <w:sz w:val="22"/>
            <w:u w:val="single"/>
            <w:lang w:val="es-PE"/>
          </w:rPr>
          <w:t xml:space="preserve">22 PA </w:t>
        </w:r>
        <w:proofErr w:type="spellStart"/>
        <w:r w:rsidR="00F259CD" w:rsidRPr="00E721C9">
          <w:rPr>
            <w:color w:val="0000FF"/>
            <w:sz w:val="22"/>
            <w:u w:val="single"/>
            <w:lang w:val="es-PE"/>
          </w:rPr>
          <w:t>Code</w:t>
        </w:r>
        <w:proofErr w:type="spellEnd"/>
        <w:r w:rsidR="00F259CD" w:rsidRPr="00E721C9">
          <w:rPr>
            <w:color w:val="0000FF"/>
            <w:sz w:val="22"/>
            <w:u w:val="single"/>
            <w:lang w:val="es-PE"/>
          </w:rPr>
          <w:t xml:space="preserve"> § 14.144</w:t>
        </w:r>
      </w:hyperlink>
    </w:p>
    <w:p w:rsidR="001B23EA" w:rsidRPr="00E721C9" w:rsidRDefault="001B23EA">
      <w:pPr>
        <w:spacing w:line="120" w:lineRule="exact"/>
        <w:rPr>
          <w:rFonts w:ascii="Times New Roman" w:eastAsia="Times New Roman" w:hAnsi="Times New Roman"/>
          <w:lang w:val="es-PE"/>
        </w:rPr>
      </w:pPr>
    </w:p>
    <w:p w:rsidR="001B23EA" w:rsidRPr="00F27048" w:rsidRDefault="000E14A8">
      <w:pPr>
        <w:spacing w:line="0" w:lineRule="atLeast"/>
        <w:ind w:left="720"/>
        <w:rPr>
          <w:color w:val="0000FF"/>
          <w:sz w:val="22"/>
          <w:u w:val="single"/>
          <w:lang w:val="es-PE"/>
        </w:rPr>
      </w:pPr>
      <w:hyperlink r:id="rId7" w:history="1">
        <w:r w:rsidR="00F259CD" w:rsidRPr="00F27048">
          <w:rPr>
            <w:color w:val="0000FF"/>
            <w:sz w:val="22"/>
            <w:u w:val="single"/>
            <w:lang w:val="es-PE"/>
          </w:rPr>
          <w:t xml:space="preserve">22 PA </w:t>
        </w:r>
        <w:proofErr w:type="spellStart"/>
        <w:r w:rsidR="00F259CD" w:rsidRPr="00F27048">
          <w:rPr>
            <w:color w:val="0000FF"/>
            <w:sz w:val="22"/>
            <w:u w:val="single"/>
            <w:lang w:val="es-PE"/>
          </w:rPr>
          <w:t>Code</w:t>
        </w:r>
        <w:proofErr w:type="spellEnd"/>
        <w:r w:rsidR="00F259CD" w:rsidRPr="00F27048">
          <w:rPr>
            <w:color w:val="0000FF"/>
            <w:sz w:val="22"/>
            <w:u w:val="single"/>
            <w:lang w:val="es-PE"/>
          </w:rPr>
          <w:t xml:space="preserve"> § 14.145</w:t>
        </w:r>
      </w:hyperlink>
    </w:p>
    <w:p w:rsidR="001B23EA" w:rsidRPr="00F27048" w:rsidRDefault="001B23EA">
      <w:pPr>
        <w:spacing w:line="120" w:lineRule="exact"/>
        <w:rPr>
          <w:rFonts w:ascii="Times New Roman" w:eastAsia="Times New Roman" w:hAnsi="Times New Roman"/>
          <w:lang w:val="es-PE"/>
        </w:rPr>
      </w:pPr>
    </w:p>
    <w:p w:rsidR="001B23EA" w:rsidRPr="00F27048" w:rsidRDefault="000E14A8">
      <w:pPr>
        <w:spacing w:line="0" w:lineRule="atLeast"/>
        <w:ind w:left="720"/>
        <w:rPr>
          <w:color w:val="0000FF"/>
          <w:sz w:val="22"/>
          <w:u w:val="single"/>
          <w:lang w:val="es-PE"/>
        </w:rPr>
      </w:pPr>
      <w:hyperlink r:id="rId8" w:history="1">
        <w:r w:rsidR="00F259CD" w:rsidRPr="00F27048">
          <w:rPr>
            <w:color w:val="0000FF"/>
            <w:sz w:val="22"/>
            <w:u w:val="single"/>
            <w:lang w:val="es-PE"/>
          </w:rPr>
          <w:t xml:space="preserve">22 PA </w:t>
        </w:r>
        <w:proofErr w:type="spellStart"/>
        <w:r w:rsidR="00F259CD" w:rsidRPr="00F27048">
          <w:rPr>
            <w:color w:val="0000FF"/>
            <w:sz w:val="22"/>
            <w:u w:val="single"/>
            <w:lang w:val="es-PE"/>
          </w:rPr>
          <w:t>Code</w:t>
        </w:r>
        <w:proofErr w:type="spellEnd"/>
        <w:r w:rsidR="00F259CD" w:rsidRPr="00F27048">
          <w:rPr>
            <w:color w:val="0000FF"/>
            <w:sz w:val="22"/>
            <w:u w:val="single"/>
            <w:lang w:val="es-PE"/>
          </w:rPr>
          <w:t xml:space="preserve"> § 14.146</w:t>
        </w:r>
      </w:hyperlink>
    </w:p>
    <w:p w:rsidR="001B23EA" w:rsidRPr="00F27048" w:rsidRDefault="001B23EA">
      <w:pPr>
        <w:spacing w:line="182" w:lineRule="exact"/>
        <w:rPr>
          <w:rFonts w:ascii="Times New Roman" w:eastAsia="Times New Roman" w:hAnsi="Times New Roman"/>
          <w:lang w:val="es-PE"/>
        </w:rPr>
      </w:pPr>
    </w:p>
    <w:p w:rsidR="001B23EA" w:rsidRPr="00F27048" w:rsidRDefault="002556F9">
      <w:pPr>
        <w:spacing w:line="0" w:lineRule="atLeast"/>
        <w:rPr>
          <w:rFonts w:ascii="Cambria" w:eastAsia="Cambria" w:hAnsi="Cambria"/>
          <w:b/>
          <w:color w:val="4F81BD"/>
          <w:sz w:val="26"/>
          <w:lang w:val="es-PE"/>
        </w:rPr>
      </w:pPr>
      <w:r w:rsidRPr="00F27048">
        <w:rPr>
          <w:rFonts w:ascii="Cambria" w:eastAsia="Cambria" w:hAnsi="Cambria"/>
          <w:b/>
          <w:color w:val="4F81BD"/>
          <w:sz w:val="26"/>
          <w:lang w:val="es-PE"/>
        </w:rPr>
        <w:t>Estatutos federales</w:t>
      </w:r>
    </w:p>
    <w:p w:rsidR="001B23EA" w:rsidRPr="00F27048" w:rsidRDefault="001B23EA">
      <w:pPr>
        <w:spacing w:line="286" w:lineRule="exact"/>
        <w:rPr>
          <w:rFonts w:ascii="Times New Roman" w:eastAsia="Times New Roman" w:hAnsi="Times New Roman"/>
          <w:lang w:val="es-PE"/>
        </w:rPr>
      </w:pPr>
    </w:p>
    <w:p w:rsidR="001B23EA" w:rsidRDefault="000E14A8">
      <w:pPr>
        <w:spacing w:line="0" w:lineRule="atLeast"/>
        <w:ind w:left="720"/>
        <w:rPr>
          <w:color w:val="0000FF"/>
          <w:sz w:val="22"/>
          <w:u w:val="single"/>
        </w:rPr>
      </w:pPr>
      <w:hyperlink r:id="rId9" w:history="1">
        <w:r w:rsidR="00F259CD">
          <w:rPr>
            <w:color w:val="0000FF"/>
            <w:sz w:val="22"/>
            <w:u w:val="single"/>
          </w:rPr>
          <w:t>Individuals with Disabilities Act of 2004, 20 U.S.C. § 1412(a)(5)</w:t>
        </w:r>
      </w:hyperlink>
    </w:p>
    <w:p w:rsidR="001B23EA" w:rsidRDefault="001B23EA">
      <w:pPr>
        <w:spacing w:line="182" w:lineRule="exact"/>
        <w:rPr>
          <w:rFonts w:ascii="Times New Roman" w:eastAsia="Times New Roman" w:hAnsi="Times New Roman"/>
        </w:rPr>
      </w:pPr>
    </w:p>
    <w:p w:rsidR="001B23EA" w:rsidRPr="00F27048" w:rsidRDefault="009A4C61">
      <w:pPr>
        <w:spacing w:line="0" w:lineRule="atLeast"/>
        <w:rPr>
          <w:rFonts w:ascii="Cambria" w:eastAsia="Cambria" w:hAnsi="Cambria"/>
          <w:b/>
          <w:color w:val="4F81BD"/>
          <w:sz w:val="26"/>
          <w:lang w:val="es-PE"/>
        </w:rPr>
      </w:pPr>
      <w:r>
        <w:rPr>
          <w:rFonts w:ascii="Cambria" w:eastAsia="Cambria" w:hAnsi="Cambria"/>
          <w:b/>
          <w:color w:val="4F81BD"/>
          <w:sz w:val="26"/>
          <w:lang w:val="es-PE"/>
        </w:rPr>
        <w:t>Código de R</w:t>
      </w:r>
      <w:r w:rsidR="00390D81" w:rsidRPr="00F27048">
        <w:rPr>
          <w:rFonts w:ascii="Cambria" w:eastAsia="Cambria" w:hAnsi="Cambria"/>
          <w:b/>
          <w:color w:val="4F81BD"/>
          <w:sz w:val="26"/>
          <w:lang w:val="es-PE"/>
        </w:rPr>
        <w:t xml:space="preserve">egulaciones </w:t>
      </w:r>
      <w:r>
        <w:rPr>
          <w:rFonts w:ascii="Cambria" w:eastAsia="Cambria" w:hAnsi="Cambria"/>
          <w:b/>
          <w:color w:val="4F81BD"/>
          <w:sz w:val="26"/>
          <w:lang w:val="es-PE"/>
        </w:rPr>
        <w:t>F</w:t>
      </w:r>
      <w:r w:rsidR="00390D81" w:rsidRPr="00F27048">
        <w:rPr>
          <w:rFonts w:ascii="Cambria" w:eastAsia="Cambria" w:hAnsi="Cambria"/>
          <w:b/>
          <w:color w:val="4F81BD"/>
          <w:sz w:val="26"/>
          <w:lang w:val="es-PE"/>
        </w:rPr>
        <w:t>ederales</w:t>
      </w:r>
    </w:p>
    <w:p w:rsidR="001B23EA" w:rsidRPr="00F27048" w:rsidRDefault="001B23EA">
      <w:pPr>
        <w:spacing w:line="286" w:lineRule="exact"/>
        <w:rPr>
          <w:rFonts w:ascii="Times New Roman" w:eastAsia="Times New Roman" w:hAnsi="Times New Roman"/>
          <w:lang w:val="es-PE"/>
        </w:rPr>
      </w:pPr>
    </w:p>
    <w:p w:rsidR="001B23EA" w:rsidRPr="00F27048" w:rsidRDefault="000E14A8">
      <w:pPr>
        <w:spacing w:line="0" w:lineRule="atLeast"/>
        <w:ind w:left="720"/>
        <w:rPr>
          <w:color w:val="0000FF"/>
          <w:sz w:val="22"/>
          <w:u w:val="single"/>
          <w:lang w:val="es-PE"/>
        </w:rPr>
      </w:pPr>
      <w:hyperlink r:id="rId10" w:history="1">
        <w:r w:rsidR="00F259CD" w:rsidRPr="00F27048">
          <w:rPr>
            <w:color w:val="0000FF"/>
            <w:sz w:val="22"/>
            <w:u w:val="single"/>
            <w:lang w:val="es-PE"/>
          </w:rPr>
          <w:t>34 CFR § 300.34</w:t>
        </w:r>
      </w:hyperlink>
    </w:p>
    <w:p w:rsidR="001B23EA" w:rsidRPr="00F27048" w:rsidRDefault="001B23EA">
      <w:pPr>
        <w:spacing w:line="120" w:lineRule="exact"/>
        <w:rPr>
          <w:rFonts w:ascii="Times New Roman" w:eastAsia="Times New Roman" w:hAnsi="Times New Roman"/>
          <w:lang w:val="es-PE"/>
        </w:rPr>
      </w:pPr>
    </w:p>
    <w:p w:rsidR="001B23EA" w:rsidRDefault="000E14A8">
      <w:pPr>
        <w:spacing w:line="0" w:lineRule="atLeast"/>
        <w:ind w:left="720"/>
        <w:rPr>
          <w:color w:val="0000FF"/>
          <w:sz w:val="22"/>
          <w:u w:val="single"/>
        </w:rPr>
      </w:pPr>
      <w:hyperlink r:id="rId11" w:history="1">
        <w:r w:rsidR="00F259CD">
          <w:rPr>
            <w:color w:val="0000FF"/>
            <w:sz w:val="22"/>
            <w:u w:val="single"/>
          </w:rPr>
          <w:t>34 CFR § 300.114 through 300.118</w:t>
        </w:r>
      </w:hyperlink>
    </w:p>
    <w:p w:rsidR="001B23EA" w:rsidRDefault="001B23EA">
      <w:pPr>
        <w:spacing w:line="120" w:lineRule="exact"/>
        <w:rPr>
          <w:rFonts w:ascii="Times New Roman" w:eastAsia="Times New Roman" w:hAnsi="Times New Roman"/>
        </w:rPr>
      </w:pPr>
    </w:p>
    <w:p w:rsidR="001B23EA" w:rsidRDefault="000E14A8">
      <w:pPr>
        <w:spacing w:line="0" w:lineRule="atLeast"/>
        <w:ind w:left="720"/>
        <w:rPr>
          <w:color w:val="0000FF"/>
          <w:sz w:val="22"/>
          <w:u w:val="single"/>
        </w:rPr>
      </w:pPr>
      <w:hyperlink r:id="rId12" w:history="1">
        <w:r w:rsidR="00F259CD">
          <w:rPr>
            <w:color w:val="0000FF"/>
            <w:sz w:val="22"/>
            <w:u w:val="single"/>
          </w:rPr>
          <w:t>34 CFR § 300.119 through 300.120</w:t>
        </w:r>
      </w:hyperlink>
    </w:p>
    <w:p w:rsidR="001B23EA" w:rsidRDefault="001B23EA">
      <w:pPr>
        <w:spacing w:line="120" w:lineRule="exact"/>
        <w:rPr>
          <w:rFonts w:ascii="Times New Roman" w:eastAsia="Times New Roman" w:hAnsi="Times New Roman"/>
        </w:rPr>
      </w:pPr>
    </w:p>
    <w:p w:rsidR="001B23EA" w:rsidRDefault="000E14A8">
      <w:pPr>
        <w:spacing w:line="0" w:lineRule="atLeast"/>
        <w:ind w:left="720"/>
        <w:rPr>
          <w:color w:val="0000FF"/>
          <w:sz w:val="22"/>
          <w:u w:val="single"/>
        </w:rPr>
      </w:pPr>
      <w:hyperlink r:id="rId13" w:history="1">
        <w:r w:rsidR="00F259CD">
          <w:rPr>
            <w:color w:val="0000FF"/>
            <w:sz w:val="22"/>
            <w:u w:val="single"/>
          </w:rPr>
          <w:t>34 CFR § 300.503</w:t>
        </w:r>
      </w:hyperlink>
    </w:p>
    <w:p w:rsidR="001B23EA" w:rsidRDefault="001B23EA">
      <w:pPr>
        <w:spacing w:line="182" w:lineRule="exact"/>
        <w:rPr>
          <w:rFonts w:ascii="Times New Roman" w:eastAsia="Times New Roman" w:hAnsi="Times New Roman"/>
        </w:rPr>
      </w:pPr>
    </w:p>
    <w:p w:rsidR="001B23EA" w:rsidRDefault="00F259CD">
      <w:pPr>
        <w:spacing w:line="0" w:lineRule="atLeast"/>
        <w:rPr>
          <w:rFonts w:ascii="Cambria" w:eastAsia="Cambria" w:hAnsi="Cambria"/>
          <w:b/>
          <w:color w:val="4F81BD"/>
          <w:sz w:val="26"/>
        </w:rPr>
      </w:pPr>
      <w:proofErr w:type="spellStart"/>
      <w:r>
        <w:rPr>
          <w:rFonts w:ascii="Cambria" w:eastAsia="Cambria" w:hAnsi="Cambria"/>
          <w:b/>
          <w:color w:val="4F81BD"/>
          <w:sz w:val="26"/>
        </w:rPr>
        <w:t>Ot</w:t>
      </w:r>
      <w:r w:rsidR="00390D81">
        <w:rPr>
          <w:rFonts w:ascii="Cambria" w:eastAsia="Cambria" w:hAnsi="Cambria"/>
          <w:b/>
          <w:color w:val="4F81BD"/>
          <w:sz w:val="26"/>
        </w:rPr>
        <w:t>ros</w:t>
      </w:r>
      <w:proofErr w:type="spellEnd"/>
    </w:p>
    <w:p w:rsidR="001B23EA" w:rsidRDefault="001B23EA">
      <w:pPr>
        <w:spacing w:line="286" w:lineRule="exact"/>
        <w:rPr>
          <w:rFonts w:ascii="Times New Roman" w:eastAsia="Times New Roman" w:hAnsi="Times New Roman"/>
        </w:rPr>
      </w:pPr>
    </w:p>
    <w:p w:rsidR="001B23EA" w:rsidRDefault="000E14A8">
      <w:pPr>
        <w:spacing w:line="0" w:lineRule="atLeast"/>
        <w:rPr>
          <w:color w:val="0000FF"/>
          <w:sz w:val="22"/>
          <w:u w:val="single"/>
        </w:rPr>
      </w:pPr>
      <w:hyperlink r:id="rId14" w:history="1">
        <w:r w:rsidR="00F259CD">
          <w:rPr>
            <w:color w:val="0000FF"/>
            <w:sz w:val="22"/>
            <w:u w:val="single"/>
          </w:rPr>
          <w:t>Federal Office of Special Education Program’s Policy Letter Dated December 4, 2012 to David Anderson</w:t>
        </w:r>
      </w:hyperlink>
    </w:p>
    <w:p w:rsidR="001B23EA" w:rsidRDefault="001B23EA">
      <w:pPr>
        <w:spacing w:line="366" w:lineRule="exact"/>
        <w:rPr>
          <w:rFonts w:ascii="Times New Roman" w:eastAsia="Times New Roman" w:hAnsi="Times New Roman"/>
        </w:rPr>
      </w:pPr>
    </w:p>
    <w:p w:rsidR="001B23EA" w:rsidRPr="00390D81" w:rsidRDefault="009A4C61">
      <w:pPr>
        <w:spacing w:line="0" w:lineRule="atLeast"/>
        <w:rPr>
          <w:rFonts w:ascii="Cambria" w:eastAsia="Cambria" w:hAnsi="Cambria"/>
          <w:b/>
          <w:color w:val="365F91"/>
          <w:sz w:val="28"/>
          <w:lang w:val="es-PE"/>
        </w:rPr>
      </w:pPr>
      <w:r>
        <w:rPr>
          <w:rFonts w:ascii="Cambria" w:eastAsia="Cambria" w:hAnsi="Cambria"/>
          <w:b/>
          <w:color w:val="365F91"/>
          <w:sz w:val="28"/>
          <w:lang w:val="es-PE"/>
        </w:rPr>
        <w:t>NEGOCIADO/</w:t>
      </w:r>
      <w:r w:rsidR="00390D81" w:rsidRPr="00390D81">
        <w:rPr>
          <w:rFonts w:ascii="Cambria" w:eastAsia="Cambria" w:hAnsi="Cambria"/>
          <w:b/>
          <w:color w:val="365F91"/>
          <w:sz w:val="28"/>
          <w:lang w:val="es-PE"/>
        </w:rPr>
        <w:t>CONTACTO DE OFICINA</w:t>
      </w:r>
    </w:p>
    <w:p w:rsidR="001B23EA" w:rsidRPr="00390D81" w:rsidRDefault="001B23EA">
      <w:pPr>
        <w:spacing w:line="290" w:lineRule="exact"/>
        <w:rPr>
          <w:rFonts w:ascii="Times New Roman" w:eastAsia="Times New Roman" w:hAnsi="Times New Roman"/>
          <w:lang w:val="es-PE"/>
        </w:rPr>
      </w:pPr>
    </w:p>
    <w:p w:rsidR="00390D81" w:rsidRPr="00F27048" w:rsidRDefault="00390D81" w:rsidP="00390D81">
      <w:pPr>
        <w:ind w:left="810"/>
        <w:rPr>
          <w:lang w:val="es-PE"/>
        </w:rPr>
      </w:pPr>
      <w:r w:rsidRPr="00F27048">
        <w:rPr>
          <w:lang w:val="es-PE"/>
        </w:rPr>
        <w:t>Oficina de Educación Especial</w:t>
      </w:r>
    </w:p>
    <w:p w:rsidR="00390D81" w:rsidRPr="00F27048" w:rsidRDefault="00390D81" w:rsidP="00390D81">
      <w:pPr>
        <w:ind w:left="810"/>
        <w:rPr>
          <w:lang w:val="es-PE"/>
        </w:rPr>
      </w:pPr>
      <w:r w:rsidRPr="00F27048">
        <w:rPr>
          <w:lang w:val="es-PE"/>
        </w:rPr>
        <w:t>Departamento de Educación de Pensilvania</w:t>
      </w:r>
    </w:p>
    <w:p w:rsidR="001B23EA" w:rsidRPr="00F27048" w:rsidRDefault="00F259CD" w:rsidP="00390D81">
      <w:pPr>
        <w:ind w:left="810"/>
        <w:rPr>
          <w:lang w:val="es-PE"/>
        </w:rPr>
      </w:pPr>
      <w:r w:rsidRPr="00F27048">
        <w:rPr>
          <w:lang w:val="es-PE"/>
        </w:rPr>
        <w:t xml:space="preserve">333 </w:t>
      </w:r>
      <w:proofErr w:type="spellStart"/>
      <w:r w:rsidRPr="00F27048">
        <w:rPr>
          <w:lang w:val="es-PE"/>
        </w:rPr>
        <w:t>Market</w:t>
      </w:r>
      <w:proofErr w:type="spellEnd"/>
      <w:r w:rsidRPr="00F27048">
        <w:rPr>
          <w:lang w:val="es-PE"/>
        </w:rPr>
        <w:t xml:space="preserve"> Street</w:t>
      </w:r>
    </w:p>
    <w:p w:rsidR="001B23EA" w:rsidRPr="00F27048" w:rsidRDefault="00F259CD" w:rsidP="00390D81">
      <w:pPr>
        <w:ind w:left="810"/>
        <w:rPr>
          <w:lang w:val="es-PE"/>
        </w:rPr>
      </w:pPr>
      <w:r w:rsidRPr="00F27048">
        <w:rPr>
          <w:lang w:val="es-PE"/>
        </w:rPr>
        <w:t>Harrisburg PA 17126-0333</w:t>
      </w:r>
    </w:p>
    <w:p w:rsidR="001B23EA" w:rsidRPr="00F27048" w:rsidRDefault="00390D81" w:rsidP="00390D81">
      <w:pPr>
        <w:ind w:left="810"/>
        <w:rPr>
          <w:lang w:val="es-PE"/>
        </w:rPr>
      </w:pPr>
      <w:r w:rsidRPr="00F27048">
        <w:rPr>
          <w:lang w:val="es-PE"/>
        </w:rPr>
        <w:t>Teléfono</w:t>
      </w:r>
      <w:r w:rsidR="00F259CD" w:rsidRPr="00F27048">
        <w:rPr>
          <w:lang w:val="es-PE"/>
        </w:rPr>
        <w:t>: 717.783.6913</w:t>
      </w:r>
    </w:p>
    <w:p w:rsidR="001B23EA" w:rsidRPr="00F27048" w:rsidRDefault="00390D81" w:rsidP="00390D81">
      <w:pPr>
        <w:ind w:left="810"/>
        <w:rPr>
          <w:lang w:val="es-PE"/>
        </w:rPr>
      </w:pPr>
      <w:r w:rsidRPr="00F27048">
        <w:rPr>
          <w:lang w:val="es-PE"/>
        </w:rPr>
        <w:t xml:space="preserve">Teléfono de </w:t>
      </w:r>
      <w:proofErr w:type="spellStart"/>
      <w:r w:rsidR="00F259CD" w:rsidRPr="00F27048">
        <w:rPr>
          <w:lang w:val="es-PE"/>
        </w:rPr>
        <w:t>ConsultLine</w:t>
      </w:r>
      <w:proofErr w:type="spellEnd"/>
      <w:r w:rsidR="00F259CD" w:rsidRPr="00F27048">
        <w:rPr>
          <w:lang w:val="es-PE"/>
        </w:rPr>
        <w:t>: 800.879.2301</w:t>
      </w:r>
    </w:p>
    <w:p w:rsidR="00F259CD" w:rsidRPr="00F27048" w:rsidRDefault="00390D81" w:rsidP="00390D81">
      <w:pPr>
        <w:ind w:left="810"/>
        <w:rPr>
          <w:lang w:val="es-PE"/>
        </w:rPr>
      </w:pPr>
      <w:r w:rsidRPr="00F27048">
        <w:rPr>
          <w:lang w:val="es-PE"/>
        </w:rPr>
        <w:t>Correo electrónico</w:t>
      </w:r>
      <w:r w:rsidR="00F259CD" w:rsidRPr="00F27048">
        <w:rPr>
          <w:lang w:val="es-PE"/>
        </w:rPr>
        <w:t xml:space="preserve">: </w:t>
      </w:r>
      <w:hyperlink r:id="rId15" w:history="1">
        <w:r w:rsidR="00F259CD" w:rsidRPr="00F27048">
          <w:rPr>
            <w:rStyle w:val="Hyperlink"/>
            <w:lang w:val="es-PE"/>
          </w:rPr>
          <w:t>ra-pdespecialed@pa.gov</w:t>
        </w:r>
      </w:hyperlink>
    </w:p>
    <w:sectPr w:rsidR="00F259CD" w:rsidRPr="00F27048" w:rsidSect="00173EF5">
      <w:pgSz w:w="12240" w:h="15840"/>
      <w:pgMar w:top="1433" w:right="1440" w:bottom="126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5558EC"/>
    <w:lvl w:ilvl="0" w:tplc="3AF89048">
      <w:start w:val="1"/>
      <w:numFmt w:val="lowerLetter"/>
      <w:lvlText w:val="(%1)"/>
      <w:lvlJc w:val="left"/>
    </w:lvl>
    <w:lvl w:ilvl="1" w:tplc="BC48B5B8">
      <w:start w:val="1"/>
      <w:numFmt w:val="decimal"/>
      <w:lvlText w:val="(%2)"/>
      <w:lvlJc w:val="left"/>
    </w:lvl>
    <w:lvl w:ilvl="2" w:tplc="FF2CE54C">
      <w:start w:val="1"/>
      <w:numFmt w:val="lowerRoman"/>
      <w:lvlText w:val="(%3)"/>
      <w:lvlJc w:val="left"/>
    </w:lvl>
    <w:lvl w:ilvl="3" w:tplc="55DC4C98">
      <w:start w:val="1"/>
      <w:numFmt w:val="bullet"/>
      <w:lvlText w:val=""/>
      <w:lvlJc w:val="left"/>
    </w:lvl>
    <w:lvl w:ilvl="4" w:tplc="C1A0CACE">
      <w:start w:val="1"/>
      <w:numFmt w:val="bullet"/>
      <w:lvlText w:val=""/>
      <w:lvlJc w:val="left"/>
    </w:lvl>
    <w:lvl w:ilvl="5" w:tplc="EA3CB234">
      <w:start w:val="1"/>
      <w:numFmt w:val="bullet"/>
      <w:lvlText w:val=""/>
      <w:lvlJc w:val="left"/>
    </w:lvl>
    <w:lvl w:ilvl="6" w:tplc="1A6E6108">
      <w:start w:val="1"/>
      <w:numFmt w:val="bullet"/>
      <w:lvlText w:val=""/>
      <w:lvlJc w:val="left"/>
    </w:lvl>
    <w:lvl w:ilvl="7" w:tplc="FDC61F1E">
      <w:start w:val="1"/>
      <w:numFmt w:val="bullet"/>
      <w:lvlText w:val=""/>
      <w:lvlJc w:val="left"/>
    </w:lvl>
    <w:lvl w:ilvl="8" w:tplc="02BC37EC">
      <w:start w:val="1"/>
      <w:numFmt w:val="bullet"/>
      <w:lvlText w:val=""/>
      <w:lvlJc w:val="left"/>
    </w:lvl>
  </w:abstractNum>
  <w:abstractNum w:abstractNumId="1" w15:restartNumberingAfterBreak="0">
    <w:nsid w:val="00000002"/>
    <w:multiLevelType w:val="hybridMultilevel"/>
    <w:tmpl w:val="238E1F28"/>
    <w:lvl w:ilvl="0" w:tplc="EF7E3B88">
      <w:start w:val="1"/>
      <w:numFmt w:val="lowerLetter"/>
      <w:lvlText w:val="(%1)"/>
      <w:lvlJc w:val="left"/>
    </w:lvl>
    <w:lvl w:ilvl="1" w:tplc="185A80BE">
      <w:start w:val="1"/>
      <w:numFmt w:val="decimal"/>
      <w:lvlText w:val="(%2)"/>
      <w:lvlJc w:val="left"/>
    </w:lvl>
    <w:lvl w:ilvl="2" w:tplc="64822916">
      <w:start w:val="1"/>
      <w:numFmt w:val="bullet"/>
      <w:lvlText w:val=""/>
      <w:lvlJc w:val="left"/>
    </w:lvl>
    <w:lvl w:ilvl="3" w:tplc="93C68A66">
      <w:start w:val="1"/>
      <w:numFmt w:val="bullet"/>
      <w:lvlText w:val=""/>
      <w:lvlJc w:val="left"/>
    </w:lvl>
    <w:lvl w:ilvl="4" w:tplc="0E7C1124">
      <w:start w:val="1"/>
      <w:numFmt w:val="bullet"/>
      <w:lvlText w:val=""/>
      <w:lvlJc w:val="left"/>
    </w:lvl>
    <w:lvl w:ilvl="5" w:tplc="116CCFC6">
      <w:start w:val="1"/>
      <w:numFmt w:val="bullet"/>
      <w:lvlText w:val=""/>
      <w:lvlJc w:val="left"/>
    </w:lvl>
    <w:lvl w:ilvl="6" w:tplc="9D2C0CA4">
      <w:start w:val="1"/>
      <w:numFmt w:val="bullet"/>
      <w:lvlText w:val=""/>
      <w:lvlJc w:val="left"/>
    </w:lvl>
    <w:lvl w:ilvl="7" w:tplc="5C6E5C12">
      <w:start w:val="1"/>
      <w:numFmt w:val="bullet"/>
      <w:lvlText w:val=""/>
      <w:lvlJc w:val="left"/>
    </w:lvl>
    <w:lvl w:ilvl="8" w:tplc="89C845A8">
      <w:start w:val="1"/>
      <w:numFmt w:val="bullet"/>
      <w:lvlText w:val=""/>
      <w:lvlJc w:val="left"/>
    </w:lvl>
  </w:abstractNum>
  <w:abstractNum w:abstractNumId="2" w15:restartNumberingAfterBreak="0">
    <w:nsid w:val="00000003"/>
    <w:multiLevelType w:val="hybridMultilevel"/>
    <w:tmpl w:val="46E87CCC"/>
    <w:lvl w:ilvl="0" w:tplc="8FA05CD8">
      <w:start w:val="1"/>
      <w:numFmt w:val="decimal"/>
      <w:lvlText w:val="%1."/>
      <w:lvlJc w:val="left"/>
    </w:lvl>
    <w:lvl w:ilvl="1" w:tplc="3E24786C">
      <w:start w:val="1"/>
      <w:numFmt w:val="bullet"/>
      <w:lvlText w:val=""/>
      <w:lvlJc w:val="left"/>
    </w:lvl>
    <w:lvl w:ilvl="2" w:tplc="6374DC06">
      <w:start w:val="1"/>
      <w:numFmt w:val="bullet"/>
      <w:lvlText w:val=""/>
      <w:lvlJc w:val="left"/>
    </w:lvl>
    <w:lvl w:ilvl="3" w:tplc="73BEAEC6">
      <w:start w:val="1"/>
      <w:numFmt w:val="bullet"/>
      <w:lvlText w:val=""/>
      <w:lvlJc w:val="left"/>
    </w:lvl>
    <w:lvl w:ilvl="4" w:tplc="66869E36">
      <w:start w:val="1"/>
      <w:numFmt w:val="bullet"/>
      <w:lvlText w:val=""/>
      <w:lvlJc w:val="left"/>
    </w:lvl>
    <w:lvl w:ilvl="5" w:tplc="F50094FE">
      <w:start w:val="1"/>
      <w:numFmt w:val="bullet"/>
      <w:lvlText w:val=""/>
      <w:lvlJc w:val="left"/>
    </w:lvl>
    <w:lvl w:ilvl="6" w:tplc="40C09266">
      <w:start w:val="1"/>
      <w:numFmt w:val="bullet"/>
      <w:lvlText w:val=""/>
      <w:lvlJc w:val="left"/>
    </w:lvl>
    <w:lvl w:ilvl="7" w:tplc="D4FC5A28">
      <w:start w:val="1"/>
      <w:numFmt w:val="bullet"/>
      <w:lvlText w:val=""/>
      <w:lvlJc w:val="left"/>
    </w:lvl>
    <w:lvl w:ilvl="8" w:tplc="34FADAF0">
      <w:start w:val="1"/>
      <w:numFmt w:val="bullet"/>
      <w:lvlText w:val=""/>
      <w:lvlJc w:val="left"/>
    </w:lvl>
  </w:abstractNum>
  <w:abstractNum w:abstractNumId="3" w15:restartNumberingAfterBreak="0">
    <w:nsid w:val="00000004"/>
    <w:multiLevelType w:val="hybridMultilevel"/>
    <w:tmpl w:val="3D1B58BA"/>
    <w:lvl w:ilvl="0" w:tplc="EC6EE8CA">
      <w:start w:val="1"/>
      <w:numFmt w:val="lowerLetter"/>
      <w:lvlText w:val="(%1)"/>
      <w:lvlJc w:val="left"/>
    </w:lvl>
    <w:lvl w:ilvl="1" w:tplc="17824AAA">
      <w:start w:val="1"/>
      <w:numFmt w:val="decimal"/>
      <w:lvlText w:val="(%2)"/>
      <w:lvlJc w:val="left"/>
    </w:lvl>
    <w:lvl w:ilvl="2" w:tplc="AF1AFA5C">
      <w:start w:val="1"/>
      <w:numFmt w:val="bullet"/>
      <w:lvlText w:val=""/>
      <w:lvlJc w:val="left"/>
    </w:lvl>
    <w:lvl w:ilvl="3" w:tplc="61E4DBCE">
      <w:start w:val="1"/>
      <w:numFmt w:val="bullet"/>
      <w:lvlText w:val=""/>
      <w:lvlJc w:val="left"/>
    </w:lvl>
    <w:lvl w:ilvl="4" w:tplc="24BE02FC">
      <w:start w:val="1"/>
      <w:numFmt w:val="bullet"/>
      <w:lvlText w:val=""/>
      <w:lvlJc w:val="left"/>
    </w:lvl>
    <w:lvl w:ilvl="5" w:tplc="CBF88164">
      <w:start w:val="1"/>
      <w:numFmt w:val="bullet"/>
      <w:lvlText w:val=""/>
      <w:lvlJc w:val="left"/>
    </w:lvl>
    <w:lvl w:ilvl="6" w:tplc="3634EBB8">
      <w:start w:val="1"/>
      <w:numFmt w:val="bullet"/>
      <w:lvlText w:val=""/>
      <w:lvlJc w:val="left"/>
    </w:lvl>
    <w:lvl w:ilvl="7" w:tplc="9CB443EC">
      <w:start w:val="1"/>
      <w:numFmt w:val="bullet"/>
      <w:lvlText w:val=""/>
      <w:lvlJc w:val="left"/>
    </w:lvl>
    <w:lvl w:ilvl="8" w:tplc="2570B5FE">
      <w:start w:val="1"/>
      <w:numFmt w:val="bullet"/>
      <w:lvlText w:val=""/>
      <w:lvlJc w:val="left"/>
    </w:lvl>
  </w:abstractNum>
  <w:abstractNum w:abstractNumId="4" w15:restartNumberingAfterBreak="0">
    <w:nsid w:val="00000005"/>
    <w:multiLevelType w:val="hybridMultilevel"/>
    <w:tmpl w:val="507ED7AA"/>
    <w:lvl w:ilvl="0" w:tplc="D9563940">
      <w:start w:val="1"/>
      <w:numFmt w:val="bullet"/>
      <w:lvlText w:val="•"/>
      <w:lvlJc w:val="left"/>
    </w:lvl>
    <w:lvl w:ilvl="1" w:tplc="B014716A">
      <w:start w:val="1"/>
      <w:numFmt w:val="bullet"/>
      <w:lvlText w:val=""/>
      <w:lvlJc w:val="left"/>
    </w:lvl>
    <w:lvl w:ilvl="2" w:tplc="9120E6C8">
      <w:start w:val="1"/>
      <w:numFmt w:val="bullet"/>
      <w:lvlText w:val=""/>
      <w:lvlJc w:val="left"/>
    </w:lvl>
    <w:lvl w:ilvl="3" w:tplc="3F808376">
      <w:start w:val="1"/>
      <w:numFmt w:val="bullet"/>
      <w:lvlText w:val=""/>
      <w:lvlJc w:val="left"/>
    </w:lvl>
    <w:lvl w:ilvl="4" w:tplc="C786E92C">
      <w:start w:val="1"/>
      <w:numFmt w:val="bullet"/>
      <w:lvlText w:val=""/>
      <w:lvlJc w:val="left"/>
    </w:lvl>
    <w:lvl w:ilvl="5" w:tplc="C0A8770A">
      <w:start w:val="1"/>
      <w:numFmt w:val="bullet"/>
      <w:lvlText w:val=""/>
      <w:lvlJc w:val="left"/>
    </w:lvl>
    <w:lvl w:ilvl="6" w:tplc="5F76AF7C">
      <w:start w:val="1"/>
      <w:numFmt w:val="bullet"/>
      <w:lvlText w:val=""/>
      <w:lvlJc w:val="left"/>
    </w:lvl>
    <w:lvl w:ilvl="7" w:tplc="B256F9A4">
      <w:start w:val="1"/>
      <w:numFmt w:val="bullet"/>
      <w:lvlText w:val=""/>
      <w:lvlJc w:val="left"/>
    </w:lvl>
    <w:lvl w:ilvl="8" w:tplc="AD367048">
      <w:start w:val="1"/>
      <w:numFmt w:val="bullet"/>
      <w:lvlText w:val=""/>
      <w:lvlJc w:val="left"/>
    </w:lvl>
  </w:abstractNum>
  <w:abstractNum w:abstractNumId="5" w15:restartNumberingAfterBreak="0">
    <w:nsid w:val="00000006"/>
    <w:multiLevelType w:val="hybridMultilevel"/>
    <w:tmpl w:val="2EB141F2"/>
    <w:lvl w:ilvl="0" w:tplc="5B2E6514">
      <w:start w:val="1"/>
      <w:numFmt w:val="bullet"/>
      <w:lvlText w:val="§"/>
      <w:lvlJc w:val="left"/>
    </w:lvl>
    <w:lvl w:ilvl="1" w:tplc="109EBE00">
      <w:start w:val="1"/>
      <w:numFmt w:val="lowerLetter"/>
      <w:lvlText w:val="(%2)"/>
      <w:lvlJc w:val="left"/>
    </w:lvl>
    <w:lvl w:ilvl="2" w:tplc="97B0DF7E">
      <w:start w:val="1"/>
      <w:numFmt w:val="bullet"/>
      <w:lvlText w:val=""/>
      <w:lvlJc w:val="left"/>
    </w:lvl>
    <w:lvl w:ilvl="3" w:tplc="6A468860">
      <w:start w:val="1"/>
      <w:numFmt w:val="bullet"/>
      <w:lvlText w:val=""/>
      <w:lvlJc w:val="left"/>
    </w:lvl>
    <w:lvl w:ilvl="4" w:tplc="4A8E864C">
      <w:start w:val="1"/>
      <w:numFmt w:val="bullet"/>
      <w:lvlText w:val=""/>
      <w:lvlJc w:val="left"/>
    </w:lvl>
    <w:lvl w:ilvl="5" w:tplc="903CC610">
      <w:start w:val="1"/>
      <w:numFmt w:val="bullet"/>
      <w:lvlText w:val=""/>
      <w:lvlJc w:val="left"/>
    </w:lvl>
    <w:lvl w:ilvl="6" w:tplc="DD222080">
      <w:start w:val="1"/>
      <w:numFmt w:val="bullet"/>
      <w:lvlText w:val=""/>
      <w:lvlJc w:val="left"/>
    </w:lvl>
    <w:lvl w:ilvl="7" w:tplc="1FAA33A4">
      <w:start w:val="1"/>
      <w:numFmt w:val="bullet"/>
      <w:lvlText w:val=""/>
      <w:lvlJc w:val="left"/>
    </w:lvl>
    <w:lvl w:ilvl="8" w:tplc="A1D2882A">
      <w:start w:val="1"/>
      <w:numFmt w:val="bullet"/>
      <w:lvlText w:val=""/>
      <w:lvlJc w:val="left"/>
    </w:lvl>
  </w:abstractNum>
  <w:abstractNum w:abstractNumId="6" w15:restartNumberingAfterBreak="0">
    <w:nsid w:val="00000007"/>
    <w:multiLevelType w:val="hybridMultilevel"/>
    <w:tmpl w:val="41B71EFA"/>
    <w:lvl w:ilvl="0" w:tplc="2D5C69F6">
      <w:start w:val="1"/>
      <w:numFmt w:val="bullet"/>
      <w:lvlText w:val="•"/>
      <w:lvlJc w:val="left"/>
    </w:lvl>
    <w:lvl w:ilvl="1" w:tplc="A028C674">
      <w:start w:val="1"/>
      <w:numFmt w:val="bullet"/>
      <w:lvlText w:val=""/>
      <w:lvlJc w:val="left"/>
    </w:lvl>
    <w:lvl w:ilvl="2" w:tplc="F110A084">
      <w:start w:val="1"/>
      <w:numFmt w:val="bullet"/>
      <w:lvlText w:val=""/>
      <w:lvlJc w:val="left"/>
    </w:lvl>
    <w:lvl w:ilvl="3" w:tplc="6234E356">
      <w:start w:val="1"/>
      <w:numFmt w:val="bullet"/>
      <w:lvlText w:val=""/>
      <w:lvlJc w:val="left"/>
    </w:lvl>
    <w:lvl w:ilvl="4" w:tplc="E6E467B2">
      <w:start w:val="1"/>
      <w:numFmt w:val="bullet"/>
      <w:lvlText w:val=""/>
      <w:lvlJc w:val="left"/>
    </w:lvl>
    <w:lvl w:ilvl="5" w:tplc="9FDEB700">
      <w:start w:val="1"/>
      <w:numFmt w:val="bullet"/>
      <w:lvlText w:val=""/>
      <w:lvlJc w:val="left"/>
    </w:lvl>
    <w:lvl w:ilvl="6" w:tplc="095C6F1C">
      <w:start w:val="1"/>
      <w:numFmt w:val="bullet"/>
      <w:lvlText w:val=""/>
      <w:lvlJc w:val="left"/>
    </w:lvl>
    <w:lvl w:ilvl="7" w:tplc="E834AEC2">
      <w:start w:val="1"/>
      <w:numFmt w:val="bullet"/>
      <w:lvlText w:val=""/>
      <w:lvlJc w:val="left"/>
    </w:lvl>
    <w:lvl w:ilvl="8" w:tplc="E8047B5A">
      <w:start w:val="1"/>
      <w:numFmt w:val="bullet"/>
      <w:lvlText w:val=""/>
      <w:lvlJc w:val="left"/>
    </w:lvl>
  </w:abstractNum>
  <w:abstractNum w:abstractNumId="7" w15:restartNumberingAfterBreak="0">
    <w:nsid w:val="393A276E"/>
    <w:multiLevelType w:val="hybridMultilevel"/>
    <w:tmpl w:val="0610DA24"/>
    <w:lvl w:ilvl="0" w:tplc="53A2E9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1C9"/>
    <w:rsid w:val="000777A8"/>
    <w:rsid w:val="000A639F"/>
    <w:rsid w:val="000A7122"/>
    <w:rsid w:val="000D3286"/>
    <w:rsid w:val="000E14A8"/>
    <w:rsid w:val="00173EF5"/>
    <w:rsid w:val="001B23EA"/>
    <w:rsid w:val="001B3029"/>
    <w:rsid w:val="001B64C5"/>
    <w:rsid w:val="00213011"/>
    <w:rsid w:val="00215ED7"/>
    <w:rsid w:val="00242ECC"/>
    <w:rsid w:val="002556F9"/>
    <w:rsid w:val="002A1B23"/>
    <w:rsid w:val="002A2524"/>
    <w:rsid w:val="002F57D8"/>
    <w:rsid w:val="00307822"/>
    <w:rsid w:val="00331A7F"/>
    <w:rsid w:val="00334187"/>
    <w:rsid w:val="0034689A"/>
    <w:rsid w:val="0036191E"/>
    <w:rsid w:val="00364447"/>
    <w:rsid w:val="00390D81"/>
    <w:rsid w:val="003D43DB"/>
    <w:rsid w:val="003F6990"/>
    <w:rsid w:val="0042768A"/>
    <w:rsid w:val="00484D08"/>
    <w:rsid w:val="004922CC"/>
    <w:rsid w:val="004A19B5"/>
    <w:rsid w:val="004A2E75"/>
    <w:rsid w:val="004B5FCF"/>
    <w:rsid w:val="00583192"/>
    <w:rsid w:val="005A418B"/>
    <w:rsid w:val="005D3A74"/>
    <w:rsid w:val="005D5432"/>
    <w:rsid w:val="0064762C"/>
    <w:rsid w:val="006C2160"/>
    <w:rsid w:val="006D5433"/>
    <w:rsid w:val="007206EF"/>
    <w:rsid w:val="00775525"/>
    <w:rsid w:val="00792C24"/>
    <w:rsid w:val="007A38EA"/>
    <w:rsid w:val="007A4505"/>
    <w:rsid w:val="009A4C61"/>
    <w:rsid w:val="009B3212"/>
    <w:rsid w:val="009D5899"/>
    <w:rsid w:val="00A26E33"/>
    <w:rsid w:val="00A447A8"/>
    <w:rsid w:val="00A764CC"/>
    <w:rsid w:val="00A872C9"/>
    <w:rsid w:val="00AC1578"/>
    <w:rsid w:val="00B126CB"/>
    <w:rsid w:val="00B2488C"/>
    <w:rsid w:val="00B64706"/>
    <w:rsid w:val="00B65786"/>
    <w:rsid w:val="00B97F06"/>
    <w:rsid w:val="00BA7807"/>
    <w:rsid w:val="00BD2668"/>
    <w:rsid w:val="00CD2E1C"/>
    <w:rsid w:val="00CF48D4"/>
    <w:rsid w:val="00D31BA8"/>
    <w:rsid w:val="00D52244"/>
    <w:rsid w:val="00D77446"/>
    <w:rsid w:val="00DA0801"/>
    <w:rsid w:val="00DB3618"/>
    <w:rsid w:val="00DB394C"/>
    <w:rsid w:val="00DE4BB0"/>
    <w:rsid w:val="00E0086E"/>
    <w:rsid w:val="00E721C9"/>
    <w:rsid w:val="00E764E1"/>
    <w:rsid w:val="00EA7CAA"/>
    <w:rsid w:val="00EB0539"/>
    <w:rsid w:val="00EC5A70"/>
    <w:rsid w:val="00EE212E"/>
    <w:rsid w:val="00F12BF4"/>
    <w:rsid w:val="00F259CD"/>
    <w:rsid w:val="00F2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4997389-5A69-4A84-A075-7C247A65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link w:val="HTMLPreformatted"/>
    <w:uiPriority w:val="99"/>
    <w:semiHidden/>
    <w:rsid w:val="00242ECC"/>
    <w:rPr>
      <w:rFonts w:ascii="Courier New" w:eastAsia="Times New Roman" w:hAnsi="Courier New" w:cs="Courier New"/>
    </w:rPr>
  </w:style>
  <w:style w:type="paragraph" w:styleId="NoSpacing">
    <w:name w:val="No Spacing"/>
    <w:uiPriority w:val="1"/>
    <w:qFormat/>
    <w:rsid w:val="00242ECC"/>
  </w:style>
  <w:style w:type="character" w:styleId="Hyperlink">
    <w:name w:val="Hyperlink"/>
    <w:uiPriority w:val="99"/>
    <w:unhideWhenUsed/>
    <w:rsid w:val="00390D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82">
      <w:bodyDiv w:val="1"/>
      <w:marLeft w:val="0"/>
      <w:marRight w:val="0"/>
      <w:marTop w:val="0"/>
      <w:marBottom w:val="0"/>
      <w:divBdr>
        <w:top w:val="none" w:sz="0" w:space="0" w:color="auto"/>
        <w:left w:val="none" w:sz="0" w:space="0" w:color="auto"/>
        <w:bottom w:val="none" w:sz="0" w:space="0" w:color="auto"/>
        <w:right w:val="none" w:sz="0" w:space="0" w:color="auto"/>
      </w:divBdr>
    </w:div>
    <w:div w:id="261229564">
      <w:bodyDiv w:val="1"/>
      <w:marLeft w:val="0"/>
      <w:marRight w:val="0"/>
      <w:marTop w:val="0"/>
      <w:marBottom w:val="0"/>
      <w:divBdr>
        <w:top w:val="none" w:sz="0" w:space="0" w:color="auto"/>
        <w:left w:val="none" w:sz="0" w:space="0" w:color="auto"/>
        <w:bottom w:val="none" w:sz="0" w:space="0" w:color="auto"/>
        <w:right w:val="none" w:sz="0" w:space="0" w:color="auto"/>
      </w:divBdr>
    </w:div>
    <w:div w:id="288515006">
      <w:bodyDiv w:val="1"/>
      <w:marLeft w:val="0"/>
      <w:marRight w:val="0"/>
      <w:marTop w:val="0"/>
      <w:marBottom w:val="0"/>
      <w:divBdr>
        <w:top w:val="none" w:sz="0" w:space="0" w:color="auto"/>
        <w:left w:val="none" w:sz="0" w:space="0" w:color="auto"/>
        <w:bottom w:val="none" w:sz="0" w:space="0" w:color="auto"/>
        <w:right w:val="none" w:sz="0" w:space="0" w:color="auto"/>
      </w:divBdr>
    </w:div>
    <w:div w:id="289944097">
      <w:bodyDiv w:val="1"/>
      <w:marLeft w:val="0"/>
      <w:marRight w:val="0"/>
      <w:marTop w:val="0"/>
      <w:marBottom w:val="0"/>
      <w:divBdr>
        <w:top w:val="none" w:sz="0" w:space="0" w:color="auto"/>
        <w:left w:val="none" w:sz="0" w:space="0" w:color="auto"/>
        <w:bottom w:val="none" w:sz="0" w:space="0" w:color="auto"/>
        <w:right w:val="none" w:sz="0" w:space="0" w:color="auto"/>
      </w:divBdr>
    </w:div>
    <w:div w:id="343551476">
      <w:bodyDiv w:val="1"/>
      <w:marLeft w:val="0"/>
      <w:marRight w:val="0"/>
      <w:marTop w:val="0"/>
      <w:marBottom w:val="0"/>
      <w:divBdr>
        <w:top w:val="none" w:sz="0" w:space="0" w:color="auto"/>
        <w:left w:val="none" w:sz="0" w:space="0" w:color="auto"/>
        <w:bottom w:val="none" w:sz="0" w:space="0" w:color="auto"/>
        <w:right w:val="none" w:sz="0" w:space="0" w:color="auto"/>
      </w:divBdr>
    </w:div>
    <w:div w:id="388112427">
      <w:bodyDiv w:val="1"/>
      <w:marLeft w:val="0"/>
      <w:marRight w:val="0"/>
      <w:marTop w:val="0"/>
      <w:marBottom w:val="0"/>
      <w:divBdr>
        <w:top w:val="none" w:sz="0" w:space="0" w:color="auto"/>
        <w:left w:val="none" w:sz="0" w:space="0" w:color="auto"/>
        <w:bottom w:val="none" w:sz="0" w:space="0" w:color="auto"/>
        <w:right w:val="none" w:sz="0" w:space="0" w:color="auto"/>
      </w:divBdr>
    </w:div>
    <w:div w:id="415829860">
      <w:bodyDiv w:val="1"/>
      <w:marLeft w:val="0"/>
      <w:marRight w:val="0"/>
      <w:marTop w:val="0"/>
      <w:marBottom w:val="0"/>
      <w:divBdr>
        <w:top w:val="none" w:sz="0" w:space="0" w:color="auto"/>
        <w:left w:val="none" w:sz="0" w:space="0" w:color="auto"/>
        <w:bottom w:val="none" w:sz="0" w:space="0" w:color="auto"/>
        <w:right w:val="none" w:sz="0" w:space="0" w:color="auto"/>
      </w:divBdr>
    </w:div>
    <w:div w:id="633145580">
      <w:bodyDiv w:val="1"/>
      <w:marLeft w:val="0"/>
      <w:marRight w:val="0"/>
      <w:marTop w:val="0"/>
      <w:marBottom w:val="0"/>
      <w:divBdr>
        <w:top w:val="none" w:sz="0" w:space="0" w:color="auto"/>
        <w:left w:val="none" w:sz="0" w:space="0" w:color="auto"/>
        <w:bottom w:val="none" w:sz="0" w:space="0" w:color="auto"/>
        <w:right w:val="none" w:sz="0" w:space="0" w:color="auto"/>
      </w:divBdr>
    </w:div>
    <w:div w:id="715206622">
      <w:bodyDiv w:val="1"/>
      <w:marLeft w:val="0"/>
      <w:marRight w:val="0"/>
      <w:marTop w:val="0"/>
      <w:marBottom w:val="0"/>
      <w:divBdr>
        <w:top w:val="none" w:sz="0" w:space="0" w:color="auto"/>
        <w:left w:val="none" w:sz="0" w:space="0" w:color="auto"/>
        <w:bottom w:val="none" w:sz="0" w:space="0" w:color="auto"/>
        <w:right w:val="none" w:sz="0" w:space="0" w:color="auto"/>
      </w:divBdr>
    </w:div>
    <w:div w:id="805776276">
      <w:bodyDiv w:val="1"/>
      <w:marLeft w:val="0"/>
      <w:marRight w:val="0"/>
      <w:marTop w:val="0"/>
      <w:marBottom w:val="0"/>
      <w:divBdr>
        <w:top w:val="none" w:sz="0" w:space="0" w:color="auto"/>
        <w:left w:val="none" w:sz="0" w:space="0" w:color="auto"/>
        <w:bottom w:val="none" w:sz="0" w:space="0" w:color="auto"/>
        <w:right w:val="none" w:sz="0" w:space="0" w:color="auto"/>
      </w:divBdr>
    </w:div>
    <w:div w:id="821119405">
      <w:bodyDiv w:val="1"/>
      <w:marLeft w:val="0"/>
      <w:marRight w:val="0"/>
      <w:marTop w:val="0"/>
      <w:marBottom w:val="0"/>
      <w:divBdr>
        <w:top w:val="none" w:sz="0" w:space="0" w:color="auto"/>
        <w:left w:val="none" w:sz="0" w:space="0" w:color="auto"/>
        <w:bottom w:val="none" w:sz="0" w:space="0" w:color="auto"/>
        <w:right w:val="none" w:sz="0" w:space="0" w:color="auto"/>
      </w:divBdr>
    </w:div>
    <w:div w:id="1023744282">
      <w:bodyDiv w:val="1"/>
      <w:marLeft w:val="0"/>
      <w:marRight w:val="0"/>
      <w:marTop w:val="0"/>
      <w:marBottom w:val="0"/>
      <w:divBdr>
        <w:top w:val="none" w:sz="0" w:space="0" w:color="auto"/>
        <w:left w:val="none" w:sz="0" w:space="0" w:color="auto"/>
        <w:bottom w:val="none" w:sz="0" w:space="0" w:color="auto"/>
        <w:right w:val="none" w:sz="0" w:space="0" w:color="auto"/>
      </w:divBdr>
    </w:div>
    <w:div w:id="1307474977">
      <w:bodyDiv w:val="1"/>
      <w:marLeft w:val="0"/>
      <w:marRight w:val="0"/>
      <w:marTop w:val="0"/>
      <w:marBottom w:val="0"/>
      <w:divBdr>
        <w:top w:val="none" w:sz="0" w:space="0" w:color="auto"/>
        <w:left w:val="none" w:sz="0" w:space="0" w:color="auto"/>
        <w:bottom w:val="none" w:sz="0" w:space="0" w:color="auto"/>
        <w:right w:val="none" w:sz="0" w:space="0" w:color="auto"/>
      </w:divBdr>
    </w:div>
    <w:div w:id="1689714995">
      <w:bodyDiv w:val="1"/>
      <w:marLeft w:val="0"/>
      <w:marRight w:val="0"/>
      <w:marTop w:val="0"/>
      <w:marBottom w:val="0"/>
      <w:divBdr>
        <w:top w:val="none" w:sz="0" w:space="0" w:color="auto"/>
        <w:left w:val="none" w:sz="0" w:space="0" w:color="auto"/>
        <w:bottom w:val="none" w:sz="0" w:space="0" w:color="auto"/>
        <w:right w:val="none" w:sz="0" w:space="0" w:color="auto"/>
      </w:divBdr>
    </w:div>
    <w:div w:id="1691830252">
      <w:bodyDiv w:val="1"/>
      <w:marLeft w:val="0"/>
      <w:marRight w:val="0"/>
      <w:marTop w:val="0"/>
      <w:marBottom w:val="0"/>
      <w:divBdr>
        <w:top w:val="none" w:sz="0" w:space="0" w:color="auto"/>
        <w:left w:val="none" w:sz="0" w:space="0" w:color="auto"/>
        <w:bottom w:val="none" w:sz="0" w:space="0" w:color="auto"/>
        <w:right w:val="none" w:sz="0" w:space="0" w:color="auto"/>
      </w:divBdr>
    </w:div>
    <w:div w:id="1766264584">
      <w:bodyDiv w:val="1"/>
      <w:marLeft w:val="0"/>
      <w:marRight w:val="0"/>
      <w:marTop w:val="0"/>
      <w:marBottom w:val="0"/>
      <w:divBdr>
        <w:top w:val="none" w:sz="0" w:space="0" w:color="auto"/>
        <w:left w:val="none" w:sz="0" w:space="0" w:color="auto"/>
        <w:bottom w:val="none" w:sz="0" w:space="0" w:color="auto"/>
        <w:right w:val="none" w:sz="0" w:space="0" w:color="auto"/>
      </w:divBdr>
    </w:div>
    <w:div w:id="1946158843">
      <w:bodyDiv w:val="1"/>
      <w:marLeft w:val="0"/>
      <w:marRight w:val="0"/>
      <w:marTop w:val="0"/>
      <w:marBottom w:val="0"/>
      <w:divBdr>
        <w:top w:val="none" w:sz="0" w:space="0" w:color="auto"/>
        <w:left w:val="none" w:sz="0" w:space="0" w:color="auto"/>
        <w:bottom w:val="none" w:sz="0" w:space="0" w:color="auto"/>
        <w:right w:val="none" w:sz="0" w:space="0" w:color="auto"/>
      </w:divBdr>
    </w:div>
    <w:div w:id="20749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secure/data/022/chapter14/s14.146.html" TargetMode="External"/><Relationship Id="rId13" Type="http://schemas.openxmlformats.org/officeDocument/2006/relationships/hyperlink" Target="https://www.gpo.gov/fdsys/pkg/CFR-2011-title34-vol2/pdf/CFR-2011-title34-vol2-sec300-503.pdf" TargetMode="External"/><Relationship Id="rId3" Type="http://schemas.openxmlformats.org/officeDocument/2006/relationships/settings" Target="settings.xml"/><Relationship Id="rId7" Type="http://schemas.openxmlformats.org/officeDocument/2006/relationships/hyperlink" Target="http://www.pacode.com/secure/data/022/chapter14/s14.145.html" TargetMode="External"/><Relationship Id="rId12" Type="http://schemas.openxmlformats.org/officeDocument/2006/relationships/hyperlink" Target="https://www.gpo.gov/fdsys/pkg/CFR-2012-title34-vol2/pdf/CFR-2012-title34-vol2-sec300-11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acode.com/secure/data/022/chapter14/s14.144.html" TargetMode="External"/><Relationship Id="rId11" Type="http://schemas.openxmlformats.org/officeDocument/2006/relationships/hyperlink" Target="https://www.gpo.gov/fdsys/pkg/CFR-2012-title34-vol2/pdf/CFR-2012-title34-vol2-sec300-114.pdf" TargetMode="External"/><Relationship Id="rId5" Type="http://schemas.openxmlformats.org/officeDocument/2006/relationships/hyperlink" Target="http://www.pacode.com/secure/data/022/chapter14/s14.102.html" TargetMode="External"/><Relationship Id="rId15" Type="http://schemas.openxmlformats.org/officeDocument/2006/relationships/hyperlink" Target="mailto:ra-pdespecialed@pa.gov" TargetMode="External"/><Relationship Id="rId10" Type="http://schemas.openxmlformats.org/officeDocument/2006/relationships/hyperlink" Target="https://www.gpo.gov/fdsys/pkg/CFR-2012-title34-vol2/pdf/CFR-2012-title34-vol2-sec300-34.pdf" TargetMode="External"/><Relationship Id="rId4" Type="http://schemas.openxmlformats.org/officeDocument/2006/relationships/webSettings" Target="webSettings.xml"/><Relationship Id="rId9" Type="http://schemas.openxmlformats.org/officeDocument/2006/relationships/hyperlink" Target="https://www.gpo.gov/fdsys/granule/USCODE-2011-title20/USCODE-2011-title20-chap33-subchapII-sec1412" TargetMode="External"/><Relationship Id="rId14" Type="http://schemas.openxmlformats.org/officeDocument/2006/relationships/hyperlink" Target="https://www2.ed.gov/policy/speced/guid/idea/memosdcltrs/12-012617r-tx-anderson-lre-11-3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Links>
    <vt:vector size="66" baseType="variant">
      <vt:variant>
        <vt:i4>2031727</vt:i4>
      </vt:variant>
      <vt:variant>
        <vt:i4>30</vt:i4>
      </vt:variant>
      <vt:variant>
        <vt:i4>0</vt:i4>
      </vt:variant>
      <vt:variant>
        <vt:i4>5</vt:i4>
      </vt:variant>
      <vt:variant>
        <vt:lpwstr>mailto:ra-pdespecialed@pa.gov</vt:lpwstr>
      </vt:variant>
      <vt:variant>
        <vt:lpwstr/>
      </vt:variant>
      <vt:variant>
        <vt:i4>7536753</vt:i4>
      </vt:variant>
      <vt:variant>
        <vt:i4>27</vt:i4>
      </vt:variant>
      <vt:variant>
        <vt:i4>0</vt:i4>
      </vt:variant>
      <vt:variant>
        <vt:i4>5</vt:i4>
      </vt:variant>
      <vt:variant>
        <vt:lpwstr>https://www2.ed.gov/policy/speced/guid/idea/memosdcltrs/12-012617r-tx-anderson-lre-11-30-12.pdf</vt:lpwstr>
      </vt:variant>
      <vt:variant>
        <vt:lpwstr/>
      </vt:variant>
      <vt:variant>
        <vt:i4>2031689</vt:i4>
      </vt:variant>
      <vt:variant>
        <vt:i4>24</vt:i4>
      </vt:variant>
      <vt:variant>
        <vt:i4>0</vt:i4>
      </vt:variant>
      <vt:variant>
        <vt:i4>5</vt:i4>
      </vt:variant>
      <vt:variant>
        <vt:lpwstr>https://www.gpo.gov/fdsys/pkg/CFR-2011-title34-vol2/pdf/CFR-2011-title34-vol2-sec300-503.pdf</vt:lpwstr>
      </vt:variant>
      <vt:variant>
        <vt:lpwstr/>
      </vt:variant>
      <vt:variant>
        <vt:i4>1114184</vt:i4>
      </vt:variant>
      <vt:variant>
        <vt:i4>21</vt:i4>
      </vt:variant>
      <vt:variant>
        <vt:i4>0</vt:i4>
      </vt:variant>
      <vt:variant>
        <vt:i4>5</vt:i4>
      </vt:variant>
      <vt:variant>
        <vt:lpwstr>https://www.gpo.gov/fdsys/pkg/CFR-2012-title34-vol2/pdf/CFR-2012-title34-vol2-sec300-119.pdf</vt:lpwstr>
      </vt:variant>
      <vt:variant>
        <vt:lpwstr/>
      </vt:variant>
      <vt:variant>
        <vt:i4>1835080</vt:i4>
      </vt:variant>
      <vt:variant>
        <vt:i4>18</vt:i4>
      </vt:variant>
      <vt:variant>
        <vt:i4>0</vt:i4>
      </vt:variant>
      <vt:variant>
        <vt:i4>5</vt:i4>
      </vt:variant>
      <vt:variant>
        <vt:lpwstr>https://www.gpo.gov/fdsys/pkg/CFR-2012-title34-vol2/pdf/CFR-2012-title34-vol2-sec300-114.pdf</vt:lpwstr>
      </vt:variant>
      <vt:variant>
        <vt:lpwstr/>
      </vt:variant>
      <vt:variant>
        <vt:i4>7733367</vt:i4>
      </vt:variant>
      <vt:variant>
        <vt:i4>15</vt:i4>
      </vt:variant>
      <vt:variant>
        <vt:i4>0</vt:i4>
      </vt:variant>
      <vt:variant>
        <vt:i4>5</vt:i4>
      </vt:variant>
      <vt:variant>
        <vt:lpwstr>https://www.gpo.gov/fdsys/pkg/CFR-2012-title34-vol2/pdf/CFR-2012-title34-vol2-sec300-34.pdf</vt:lpwstr>
      </vt:variant>
      <vt:variant>
        <vt:lpwstr/>
      </vt:variant>
      <vt:variant>
        <vt:i4>6553699</vt:i4>
      </vt:variant>
      <vt:variant>
        <vt:i4>12</vt:i4>
      </vt:variant>
      <vt:variant>
        <vt:i4>0</vt:i4>
      </vt:variant>
      <vt:variant>
        <vt:i4>5</vt:i4>
      </vt:variant>
      <vt:variant>
        <vt:lpwstr>https://www.gpo.gov/fdsys/granule/USCODE-2011-title20/USCODE-2011-title20-chap33-subchapII-sec1412</vt:lpwstr>
      </vt:variant>
      <vt:variant>
        <vt:lpwstr/>
      </vt:variant>
      <vt:variant>
        <vt:i4>1769487</vt:i4>
      </vt:variant>
      <vt:variant>
        <vt:i4>9</vt:i4>
      </vt:variant>
      <vt:variant>
        <vt:i4>0</vt:i4>
      </vt:variant>
      <vt:variant>
        <vt:i4>5</vt:i4>
      </vt:variant>
      <vt:variant>
        <vt:lpwstr>http://www.pacode.com/secure/data/022/chapter14/s14.146.html</vt:lpwstr>
      </vt:variant>
      <vt:variant>
        <vt:lpwstr/>
      </vt:variant>
      <vt:variant>
        <vt:i4>1769484</vt:i4>
      </vt:variant>
      <vt:variant>
        <vt:i4>6</vt:i4>
      </vt:variant>
      <vt:variant>
        <vt:i4>0</vt:i4>
      </vt:variant>
      <vt:variant>
        <vt:i4>5</vt:i4>
      </vt:variant>
      <vt:variant>
        <vt:lpwstr>http://www.pacode.com/secure/data/022/chapter14/s14.145.html</vt:lpwstr>
      </vt:variant>
      <vt:variant>
        <vt:lpwstr/>
      </vt:variant>
      <vt:variant>
        <vt:i4>1769485</vt:i4>
      </vt:variant>
      <vt:variant>
        <vt:i4>3</vt:i4>
      </vt:variant>
      <vt:variant>
        <vt:i4>0</vt:i4>
      </vt:variant>
      <vt:variant>
        <vt:i4>5</vt:i4>
      </vt:variant>
      <vt:variant>
        <vt:lpwstr>http://www.pacode.com/secure/data/022/chapter14/s14.144.html</vt:lpwstr>
      </vt:variant>
      <vt:variant>
        <vt:lpwstr/>
      </vt:variant>
      <vt:variant>
        <vt:i4>2031627</vt:i4>
      </vt:variant>
      <vt:variant>
        <vt:i4>0</vt:i4>
      </vt:variant>
      <vt:variant>
        <vt:i4>0</vt:i4>
      </vt:variant>
      <vt:variant>
        <vt:i4>5</vt:i4>
      </vt:variant>
      <vt:variant>
        <vt:lpwstr>http://www.pacode.com/secure/data/022/chapter14/s14.102.html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Martin</dc:creator>
  <cp:keywords/>
  <cp:lastModifiedBy>Jeannine Brinkley</cp:lastModifiedBy>
  <cp:revision>2</cp:revision>
  <dcterms:created xsi:type="dcterms:W3CDTF">2019-11-12T19:51:00Z</dcterms:created>
  <dcterms:modified xsi:type="dcterms:W3CDTF">2019-11-12T19:51:00Z</dcterms:modified>
</cp:coreProperties>
</file>